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A" w:rsidRDefault="00C15B0A" w:rsidP="00C15B0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B0A" w:rsidRDefault="00C15B0A" w:rsidP="002273A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>Долинська міська рада</w:t>
      </w:r>
    </w:p>
    <w:p w:rsidR="00C15B0A" w:rsidRDefault="00C15B0A" w:rsidP="00C15B0A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</w:rPr>
      </w:pPr>
      <w:r>
        <w:rPr>
          <w:bCs/>
          <w:caps/>
          <w:sz w:val="28"/>
          <w:szCs w:val="28"/>
        </w:rPr>
        <w:t>Калуського району Івано-Франківської області</w:t>
      </w:r>
    </w:p>
    <w:p w:rsidR="00C15B0A" w:rsidRDefault="00C15B0A" w:rsidP="00C15B0A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</w:rPr>
      </w:pPr>
      <w:r>
        <w:rPr>
          <w:sz w:val="28"/>
        </w:rPr>
        <w:t>ВИКОНАВЧИЙ КОМІТЕТ</w:t>
      </w:r>
    </w:p>
    <w:p w:rsidR="00C15B0A" w:rsidRDefault="00C15B0A" w:rsidP="00C15B0A">
      <w:pPr>
        <w:autoSpaceDN w:val="0"/>
        <w:jc w:val="center"/>
        <w:rPr>
          <w:b/>
          <w:sz w:val="16"/>
          <w:szCs w:val="16"/>
        </w:rPr>
      </w:pPr>
    </w:p>
    <w:p w:rsidR="00C15B0A" w:rsidRDefault="00C15B0A" w:rsidP="00C15B0A">
      <w:pPr>
        <w:autoSpaceDN w:val="0"/>
        <w:ind w:right="-1"/>
        <w:jc w:val="center"/>
        <w:rPr>
          <w:b/>
          <w:sz w:val="32"/>
          <w:szCs w:val="32"/>
        </w:rPr>
      </w:pPr>
      <w:r>
        <w:rPr>
          <w:b/>
          <w:spacing w:val="20"/>
          <w:sz w:val="32"/>
          <w:szCs w:val="32"/>
        </w:rPr>
        <w:t>РІШЕН</w:t>
      </w:r>
      <w:bookmarkStart w:id="0" w:name="_GoBack"/>
      <w:bookmarkEnd w:id="0"/>
      <w:r>
        <w:rPr>
          <w:b/>
          <w:spacing w:val="20"/>
          <w:sz w:val="32"/>
          <w:szCs w:val="32"/>
        </w:rPr>
        <w:t>НЯ</w:t>
      </w:r>
    </w:p>
    <w:p w:rsidR="00C15B0A" w:rsidRDefault="00C15B0A" w:rsidP="00C15B0A">
      <w:pPr>
        <w:autoSpaceDN w:val="0"/>
        <w:jc w:val="center"/>
        <w:rPr>
          <w:b/>
          <w:sz w:val="16"/>
          <w:szCs w:val="16"/>
        </w:rPr>
      </w:pPr>
    </w:p>
    <w:p w:rsidR="004A5C26" w:rsidRDefault="00347B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F582B">
        <w:rPr>
          <w:sz w:val="28"/>
          <w:szCs w:val="28"/>
        </w:rPr>
        <w:t>25</w:t>
      </w:r>
      <w:r>
        <w:rPr>
          <w:sz w:val="28"/>
          <w:szCs w:val="28"/>
        </w:rPr>
        <w:t>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</w:t>
      </w:r>
      <w:r w:rsidR="00C15B0A">
        <w:rPr>
          <w:b/>
          <w:sz w:val="28"/>
          <w:szCs w:val="28"/>
        </w:rPr>
        <w:t>1129</w:t>
      </w:r>
    </w:p>
    <w:p w:rsidR="004A5C26" w:rsidRDefault="00347BEA">
      <w:pPr>
        <w:rPr>
          <w:sz w:val="28"/>
          <w:szCs w:val="28"/>
        </w:rPr>
      </w:pPr>
      <w:r>
        <w:rPr>
          <w:sz w:val="28"/>
          <w:szCs w:val="28"/>
        </w:rPr>
        <w:t>м. Долина</w:t>
      </w:r>
    </w:p>
    <w:p w:rsidR="004A5C26" w:rsidRDefault="004A5C26">
      <w:pPr>
        <w:shd w:val="clear" w:color="auto" w:fill="FFFFFF"/>
        <w:rPr>
          <w:b/>
          <w:sz w:val="28"/>
          <w:szCs w:val="28"/>
        </w:rPr>
      </w:pPr>
    </w:p>
    <w:p w:rsidR="004A5C26" w:rsidRDefault="00347B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справ у сфері міжнародного </w:t>
      </w:r>
    </w:p>
    <w:p w:rsidR="004A5C26" w:rsidRDefault="00347BEA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та міжмуніципального співробітництва</w:t>
      </w:r>
    </w:p>
    <w:p w:rsidR="004A5C26" w:rsidRDefault="004A5C26">
      <w:pPr>
        <w:rPr>
          <w:b/>
          <w:sz w:val="28"/>
          <w:szCs w:val="28"/>
        </w:rPr>
      </w:pPr>
    </w:p>
    <w:p w:rsidR="004A5C26" w:rsidRDefault="00347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представленого звіту про стан справ у сфері міжнародного та міжмуніципального співробітництва, виконавчий комітет міської ради</w:t>
      </w:r>
    </w:p>
    <w:p w:rsidR="004A5C26" w:rsidRDefault="004A5C26">
      <w:pPr>
        <w:jc w:val="center"/>
        <w:rPr>
          <w:b/>
          <w:sz w:val="28"/>
          <w:szCs w:val="28"/>
        </w:rPr>
      </w:pPr>
    </w:p>
    <w:p w:rsidR="004A5C26" w:rsidRDefault="00347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В :</w:t>
      </w:r>
    </w:p>
    <w:p w:rsidR="004A5C26" w:rsidRDefault="004A5C26">
      <w:pPr>
        <w:jc w:val="center"/>
        <w:rPr>
          <w:b/>
          <w:sz w:val="28"/>
          <w:szCs w:val="28"/>
        </w:rPr>
      </w:pP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Звіт про стан справ у сфері міжнародного та міжмуніципального співробітництва взяти до відома (додається).</w:t>
      </w:r>
    </w:p>
    <w:p w:rsidR="004A5C26" w:rsidRDefault="004A5C26">
      <w:pPr>
        <w:rPr>
          <w:sz w:val="28"/>
          <w:szCs w:val="28"/>
        </w:rPr>
      </w:pPr>
    </w:p>
    <w:p w:rsidR="004A5C26" w:rsidRDefault="004A5C26">
      <w:pPr>
        <w:rPr>
          <w:sz w:val="28"/>
          <w:szCs w:val="28"/>
        </w:rPr>
      </w:pPr>
    </w:p>
    <w:p w:rsidR="004A5C26" w:rsidRDefault="004A5C26">
      <w:pPr>
        <w:rPr>
          <w:sz w:val="28"/>
          <w:szCs w:val="28"/>
        </w:rPr>
      </w:pPr>
    </w:p>
    <w:p w:rsidR="004A5C26" w:rsidRDefault="00347BE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ДИРІВ</w:t>
      </w:r>
    </w:p>
    <w:p w:rsidR="004A5C26" w:rsidRDefault="00347BEA">
      <w:pPr>
        <w:spacing w:after="200" w:line="276" w:lineRule="auto"/>
        <w:ind w:firstLine="567"/>
        <w:rPr>
          <w:sz w:val="28"/>
          <w:szCs w:val="28"/>
        </w:rPr>
      </w:pPr>
      <w:r>
        <w:br w:type="page"/>
      </w:r>
    </w:p>
    <w:p w:rsidR="004A5C26" w:rsidRDefault="00347BEA" w:rsidP="00CF582B">
      <w:pPr>
        <w:shd w:val="clear" w:color="auto" w:fill="FFFFFF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до рішення виконавчого комітету</w:t>
      </w:r>
    </w:p>
    <w:p w:rsidR="004A5C26" w:rsidRDefault="00347BEA" w:rsidP="00CF582B">
      <w:pPr>
        <w:shd w:val="clear" w:color="auto" w:fill="FFFFFF"/>
        <w:ind w:left="4536"/>
        <w:rPr>
          <w:b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F582B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B047DD">
        <w:rPr>
          <w:sz w:val="28"/>
          <w:szCs w:val="28"/>
        </w:rPr>
        <w:t>1</w:t>
      </w:r>
      <w:r>
        <w:rPr>
          <w:sz w:val="28"/>
          <w:szCs w:val="28"/>
        </w:rPr>
        <w:t xml:space="preserve">.2024 № </w:t>
      </w:r>
      <w:r w:rsidR="00C15B0A">
        <w:rPr>
          <w:sz w:val="28"/>
          <w:szCs w:val="28"/>
        </w:rPr>
        <w:t>1129</w:t>
      </w:r>
    </w:p>
    <w:p w:rsidR="004A5C26" w:rsidRDefault="004A5C26">
      <w:pPr>
        <w:ind w:firstLine="567"/>
        <w:jc w:val="center"/>
        <w:rPr>
          <w:b/>
          <w:sz w:val="28"/>
          <w:szCs w:val="28"/>
        </w:rPr>
      </w:pPr>
    </w:p>
    <w:p w:rsidR="004A5C26" w:rsidRDefault="00347BE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про стан справ у сфері </w:t>
      </w:r>
    </w:p>
    <w:p w:rsidR="004A5C26" w:rsidRDefault="00347BE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міжнародного та міжмуніципального співробітництва</w:t>
      </w:r>
    </w:p>
    <w:p w:rsidR="004A5C26" w:rsidRDefault="004A5C26">
      <w:pPr>
        <w:ind w:firstLine="567"/>
        <w:jc w:val="center"/>
        <w:rPr>
          <w:b/>
          <w:sz w:val="32"/>
          <w:szCs w:val="32"/>
        </w:rPr>
      </w:pPr>
    </w:p>
    <w:p w:rsidR="00C15B0A" w:rsidRDefault="00C15B0A">
      <w:pPr>
        <w:ind w:firstLine="567"/>
        <w:jc w:val="center"/>
        <w:rPr>
          <w:b/>
          <w:sz w:val="32"/>
          <w:szCs w:val="32"/>
        </w:rPr>
      </w:pPr>
    </w:p>
    <w:p w:rsidR="004A5C26" w:rsidRDefault="00347B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Міжнародне співробітництво</w:t>
      </w:r>
    </w:p>
    <w:p w:rsidR="004A5C26" w:rsidRDefault="004A5C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:rsidR="004A5C26" w:rsidRDefault="00347BEA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Долинська</w:t>
      </w:r>
      <w:proofErr w:type="spellEnd"/>
      <w:r>
        <w:rPr>
          <w:sz w:val="28"/>
          <w:szCs w:val="28"/>
        </w:rPr>
        <w:t xml:space="preserve"> міська рада співпрацює з муніципалітетами низки іноземних країн в рамках побратимського партнерства та реалізації спільних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.</w:t>
      </w:r>
    </w:p>
    <w:p w:rsidR="004A5C26" w:rsidRDefault="00347B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Міжнародні партнери Долинської міської ради, з якими триває активне співробітництво:</w:t>
      </w:r>
    </w:p>
    <w:p w:rsidR="004A5C26" w:rsidRDefault="004A5C2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Бая-Спріє (Румунія)</w:t>
      </w:r>
    </w:p>
    <w:p w:rsidR="004A5C26" w:rsidRDefault="00347BEA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Завершено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«Співпраця задля покращення медичного обслуговування в Долині та Бая-Спріє» в рамках Спільної операційної програми «Румунія-Україна 2014-2020». Спільним Технічним Секретаріатом та Органом Управління Програми зараховано фінальний звіт проекту та 23 серпня 2024 року було отримано кошти фінального траншу в сумі 26 506.01 євро, яка була конвертована в українську гривню та становить 1 211 523,45 грн.</w:t>
      </w:r>
    </w:p>
    <w:p w:rsidR="004A5C26" w:rsidRDefault="00347B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Подані  </w:t>
      </w:r>
      <w:proofErr w:type="spellStart"/>
      <w:r>
        <w:rPr>
          <w:b/>
          <w:sz w:val="28"/>
          <w:szCs w:val="28"/>
        </w:rPr>
        <w:t>проєктні</w:t>
      </w:r>
      <w:proofErr w:type="spellEnd"/>
      <w:r>
        <w:rPr>
          <w:b/>
          <w:sz w:val="28"/>
          <w:szCs w:val="28"/>
        </w:rPr>
        <w:t xml:space="preserve"> заявки:</w:t>
      </w:r>
    </w:p>
    <w:p w:rsidR="004A5C26" w:rsidRDefault="00347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proofErr w:type="spellStart"/>
      <w:r>
        <w:rPr>
          <w:sz w:val="28"/>
          <w:szCs w:val="28"/>
        </w:rPr>
        <w:t>Interreg</w:t>
      </w:r>
      <w:proofErr w:type="spellEnd"/>
      <w:r>
        <w:rPr>
          <w:sz w:val="28"/>
          <w:szCs w:val="28"/>
        </w:rPr>
        <w:t xml:space="preserve"> NEXT Румунія – Україна 2021-2027:</w:t>
      </w:r>
    </w:p>
    <w:p w:rsidR="004A5C26" w:rsidRDefault="00347B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Проєкт «Долина та Бая-Спріє сприяють зміцненню здоров'я мешканців» передбачає модернізацію Консультативно-діагностичного Центру КНП «</w:t>
      </w:r>
      <w:proofErr w:type="spellStart"/>
      <w:r>
        <w:rPr>
          <w:sz w:val="28"/>
          <w:szCs w:val="28"/>
        </w:rPr>
        <w:t>Долинська</w:t>
      </w:r>
      <w:proofErr w:type="spellEnd"/>
      <w:r>
        <w:rPr>
          <w:sz w:val="28"/>
          <w:szCs w:val="28"/>
        </w:rPr>
        <w:t xml:space="preserve"> багатопрофільна лікарня».</w:t>
      </w:r>
    </w:p>
    <w:p w:rsidR="004A5C26" w:rsidRDefault="00347B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Проєкт «Стійкі кордони: Адаптація до зміни клімату та зменшення ризиків катастроф» спрямований на підвищення здатності громади реагувати на природні катастрофи.</w:t>
      </w:r>
    </w:p>
    <w:p w:rsidR="004A5C26" w:rsidRDefault="00347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пройшли адміністративну перевірку та знаходяться на етапі перевірки відповідності вимогам.</w:t>
      </w:r>
    </w:p>
    <w:p w:rsidR="004A5C26" w:rsidRDefault="00347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proofErr w:type="spellStart"/>
      <w:r>
        <w:rPr>
          <w:sz w:val="28"/>
          <w:szCs w:val="28"/>
        </w:rPr>
        <w:t>Interreg</w:t>
      </w:r>
      <w:proofErr w:type="spellEnd"/>
      <w:r>
        <w:rPr>
          <w:sz w:val="28"/>
          <w:szCs w:val="28"/>
        </w:rPr>
        <w:t xml:space="preserve"> VI-A NEXT Угорщина-</w:t>
      </w:r>
      <w:proofErr w:type="spellStart"/>
      <w:r>
        <w:rPr>
          <w:sz w:val="28"/>
          <w:szCs w:val="28"/>
        </w:rPr>
        <w:t>Словакія</w:t>
      </w:r>
      <w:proofErr w:type="spellEnd"/>
      <w:r>
        <w:rPr>
          <w:sz w:val="28"/>
          <w:szCs w:val="28"/>
        </w:rPr>
        <w:t>-Румунія-Україна 2021-2027:</w:t>
      </w:r>
    </w:p>
    <w:p w:rsidR="004A5C26" w:rsidRDefault="00347BE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«Долаючи кордони через культуру» має на меті розвиток культурних зв’язків між країнами-партнерами. </w:t>
      </w:r>
    </w:p>
    <w:p w:rsidR="004A5C26" w:rsidRDefault="00347BE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було відібрано до фінансування. Проводиться робота для підписання Грантового договору.</w:t>
      </w:r>
    </w:p>
    <w:p w:rsidR="004A5C26" w:rsidRDefault="004A5C26">
      <w:pPr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Устрики</w:t>
      </w:r>
      <w:proofErr w:type="spellEnd"/>
      <w:r>
        <w:rPr>
          <w:color w:val="000000"/>
          <w:sz w:val="28"/>
          <w:szCs w:val="28"/>
          <w:u w:val="single"/>
        </w:rPr>
        <w:t xml:space="preserve"> Долішні (Польща)</w:t>
      </w:r>
    </w:p>
    <w:p w:rsidR="004A5C26" w:rsidRDefault="00347BEA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Проєктна</w:t>
      </w:r>
      <w:proofErr w:type="spellEnd"/>
      <w:r>
        <w:rPr>
          <w:sz w:val="28"/>
          <w:szCs w:val="28"/>
        </w:rPr>
        <w:t xml:space="preserve"> заявка «SOS дбаємо про здоров’я дітей» була подана у 2023 році в межах Програми </w:t>
      </w:r>
      <w:proofErr w:type="spellStart"/>
      <w:r>
        <w:rPr>
          <w:sz w:val="28"/>
          <w:szCs w:val="28"/>
        </w:rPr>
        <w:t>Interreg</w:t>
      </w:r>
      <w:proofErr w:type="spellEnd"/>
      <w:r>
        <w:rPr>
          <w:sz w:val="28"/>
          <w:szCs w:val="28"/>
        </w:rPr>
        <w:t xml:space="preserve"> NEXT Польща-Україна 2021-2027 і відібрана для фінансування. Наразі ведеться комунікація з партнерами та Спільним Секретаріатом Програми та триває робота щодо внесення змін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зі сторони польського Партнера.</w:t>
      </w:r>
    </w:p>
    <w:p w:rsidR="004A5C26" w:rsidRDefault="004A5C2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15B0A" w:rsidRDefault="00C15B0A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lastRenderedPageBreak/>
        <w:t>Гульборгсунн</w:t>
      </w:r>
      <w:proofErr w:type="spellEnd"/>
      <w:r>
        <w:rPr>
          <w:color w:val="000000"/>
          <w:sz w:val="28"/>
          <w:szCs w:val="28"/>
          <w:u w:val="single"/>
        </w:rPr>
        <w:t xml:space="preserve"> (Данія)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Завершився проект Двосторонньої співпраці між українськими муніципалітетами та муніципалітетом </w:t>
      </w:r>
      <w:proofErr w:type="spellStart"/>
      <w:r>
        <w:rPr>
          <w:sz w:val="28"/>
          <w:szCs w:val="28"/>
        </w:rPr>
        <w:t>Гульборгсунн</w:t>
      </w:r>
      <w:proofErr w:type="spellEnd"/>
      <w:r>
        <w:rPr>
          <w:sz w:val="28"/>
          <w:szCs w:val="28"/>
        </w:rPr>
        <w:t xml:space="preserve"> (Данія). Проєкт реалізовується «U-LEAD з Європою» від GIZ Україна. 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2024 році були організовані заходи, онлайн-конференції, обмінні візити, зустрічі з керівництвом данського муніципалітету </w:t>
      </w:r>
      <w:proofErr w:type="spellStart"/>
      <w:r>
        <w:rPr>
          <w:sz w:val="28"/>
          <w:szCs w:val="28"/>
        </w:rPr>
        <w:t>Гульборгсунн</w:t>
      </w:r>
      <w:proofErr w:type="spellEnd"/>
      <w:r>
        <w:rPr>
          <w:sz w:val="28"/>
          <w:szCs w:val="28"/>
        </w:rPr>
        <w:t xml:space="preserve"> для вивчення та перейняття їх досвіду в діалозі з громадянами та громадськими об'єднаннями. 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Ведеться робота для підготовки проектної заявки для продовження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. </w:t>
      </w:r>
    </w:p>
    <w:p w:rsidR="004A5C26" w:rsidRDefault="004A5C2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Бююкчекмедже</w:t>
      </w:r>
      <w:proofErr w:type="spellEnd"/>
      <w:r>
        <w:rPr>
          <w:color w:val="000000"/>
          <w:sz w:val="28"/>
          <w:szCs w:val="28"/>
          <w:u w:val="single"/>
        </w:rPr>
        <w:t xml:space="preserve"> (Стамбул, Турецька республіка)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серпні 2024 року делегація з Долинської міської ради взяла участь у Міжнародному фестивалі культури та мистецтв, який щорічно організовує муніципалітет </w:t>
      </w:r>
      <w:proofErr w:type="spellStart"/>
      <w:r>
        <w:rPr>
          <w:sz w:val="28"/>
          <w:szCs w:val="28"/>
        </w:rPr>
        <w:t>Бююкчекмедже</w:t>
      </w:r>
      <w:proofErr w:type="spellEnd"/>
      <w:r>
        <w:rPr>
          <w:sz w:val="28"/>
          <w:szCs w:val="28"/>
        </w:rPr>
        <w:t>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t>Монтіньї-ле-Бретонне</w:t>
      </w:r>
      <w:proofErr w:type="spellEnd"/>
      <w:r>
        <w:rPr>
          <w:color w:val="000000"/>
          <w:sz w:val="28"/>
          <w:szCs w:val="28"/>
          <w:u w:val="single"/>
        </w:rPr>
        <w:t xml:space="preserve"> (Франція)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Ансамбль бандуристів Дитячої музичної школи естетичного виховання ім. Антоновича та хореографічний ансамбль Долинського ліцею № 7 взяли участь у відзначенні «Дня Європи» у місті </w:t>
      </w:r>
      <w:proofErr w:type="spellStart"/>
      <w:r>
        <w:rPr>
          <w:sz w:val="28"/>
          <w:szCs w:val="28"/>
        </w:rPr>
        <w:t>Монтіньї-ле-Бретонне</w:t>
      </w:r>
      <w:proofErr w:type="spellEnd"/>
      <w:r>
        <w:rPr>
          <w:sz w:val="28"/>
          <w:szCs w:val="28"/>
        </w:rPr>
        <w:t xml:space="preserve"> у період з 29 травня по 05 червня 2024 року. Делегація з Долинської міської ради також взяла участь у даних заходах.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Прерія </w:t>
      </w:r>
      <w:proofErr w:type="spellStart"/>
      <w:r>
        <w:rPr>
          <w:color w:val="000000"/>
          <w:sz w:val="28"/>
          <w:szCs w:val="28"/>
          <w:u w:val="single"/>
        </w:rPr>
        <w:t>Віледж</w:t>
      </w:r>
      <w:proofErr w:type="spellEnd"/>
      <w:r>
        <w:rPr>
          <w:color w:val="000000"/>
          <w:sz w:val="28"/>
          <w:szCs w:val="28"/>
          <w:u w:val="single"/>
        </w:rPr>
        <w:t xml:space="preserve"> (США)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Триває постійна комунікація з Прерія </w:t>
      </w:r>
      <w:proofErr w:type="spellStart"/>
      <w:r>
        <w:rPr>
          <w:sz w:val="28"/>
          <w:szCs w:val="28"/>
        </w:rPr>
        <w:t>Вілледж</w:t>
      </w:r>
      <w:proofErr w:type="spellEnd"/>
      <w:r>
        <w:rPr>
          <w:sz w:val="28"/>
          <w:szCs w:val="28"/>
        </w:rPr>
        <w:t xml:space="preserve">. Було підготовлене відео звернення </w:t>
      </w:r>
      <w:proofErr w:type="spellStart"/>
      <w:r>
        <w:rPr>
          <w:sz w:val="28"/>
          <w:szCs w:val="28"/>
        </w:rPr>
        <w:t>долинського</w:t>
      </w:r>
      <w:proofErr w:type="spellEnd"/>
      <w:r>
        <w:rPr>
          <w:sz w:val="28"/>
          <w:szCs w:val="28"/>
        </w:rPr>
        <w:t xml:space="preserve"> міського голови до депутатів та мешканців Прерія </w:t>
      </w:r>
      <w:proofErr w:type="spellStart"/>
      <w:r>
        <w:rPr>
          <w:sz w:val="28"/>
          <w:szCs w:val="28"/>
        </w:rPr>
        <w:t>Вілледж</w:t>
      </w:r>
      <w:proofErr w:type="spellEnd"/>
      <w:r>
        <w:rPr>
          <w:sz w:val="28"/>
          <w:szCs w:val="28"/>
        </w:rPr>
        <w:t>, яке транслювалось на засіданні сесії міської ради та підготовленні відповідні офіційні листи звернення, щодо підтримки нашої громади та України.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Шяуляйський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 (Литовська республіка)</w:t>
      </w:r>
      <w:r>
        <w:rPr>
          <w:color w:val="000000"/>
          <w:sz w:val="28"/>
          <w:szCs w:val="28"/>
        </w:rPr>
        <w:t xml:space="preserve">. 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період з 18 по 19 травня 2024 року делегація з Долинської міської ради та ансамбль бандуристів Долинської дитячої школи естетичного виховання </w:t>
      </w:r>
      <w:proofErr w:type="spellStart"/>
      <w:r>
        <w:rPr>
          <w:sz w:val="28"/>
          <w:szCs w:val="28"/>
        </w:rPr>
        <w:t>ім.Антоновича</w:t>
      </w:r>
      <w:proofErr w:type="spellEnd"/>
      <w:r>
        <w:rPr>
          <w:sz w:val="28"/>
          <w:szCs w:val="28"/>
        </w:rPr>
        <w:t xml:space="preserve"> взяли участь у заходах призначених </w:t>
      </w:r>
      <w:proofErr w:type="spellStart"/>
      <w:r>
        <w:rPr>
          <w:sz w:val="28"/>
          <w:szCs w:val="28"/>
        </w:rPr>
        <w:t>відзначеннь</w:t>
      </w:r>
      <w:proofErr w:type="spellEnd"/>
      <w:r>
        <w:rPr>
          <w:sz w:val="28"/>
          <w:szCs w:val="28"/>
        </w:rPr>
        <w:t xml:space="preserve"> Фестивалю музики і танцю в місті </w:t>
      </w:r>
      <w:proofErr w:type="spellStart"/>
      <w:r>
        <w:rPr>
          <w:sz w:val="28"/>
          <w:szCs w:val="28"/>
        </w:rPr>
        <w:t>Куршенай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Kuršėnai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Шяуляйського</w:t>
      </w:r>
      <w:proofErr w:type="spellEnd"/>
      <w:r>
        <w:rPr>
          <w:sz w:val="28"/>
          <w:szCs w:val="28"/>
        </w:rPr>
        <w:t xml:space="preserve"> району, Литовської республіки.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квітні 2024 року на знак солідарності та допомоги мешканцям України Рада </w:t>
      </w:r>
      <w:proofErr w:type="spellStart"/>
      <w:r>
        <w:rPr>
          <w:sz w:val="28"/>
          <w:szCs w:val="28"/>
        </w:rPr>
        <w:t>Шяуляйського</w:t>
      </w:r>
      <w:proofErr w:type="spellEnd"/>
      <w:r>
        <w:rPr>
          <w:sz w:val="28"/>
          <w:szCs w:val="28"/>
        </w:rPr>
        <w:t xml:space="preserve"> району (Литва) виділила 50 000 євро гуманітарної допомоги </w:t>
      </w:r>
      <w:proofErr w:type="spellStart"/>
      <w:r>
        <w:rPr>
          <w:sz w:val="28"/>
          <w:szCs w:val="28"/>
        </w:rPr>
        <w:t>Долинській</w:t>
      </w:r>
      <w:proofErr w:type="spellEnd"/>
      <w:r>
        <w:rPr>
          <w:sz w:val="28"/>
          <w:szCs w:val="28"/>
        </w:rPr>
        <w:t xml:space="preserve"> міській раді. Ці кошти було одержано в травні та були спрямовані на придбання </w:t>
      </w:r>
      <w:proofErr w:type="spellStart"/>
      <w:r>
        <w:rPr>
          <w:sz w:val="28"/>
          <w:szCs w:val="28"/>
        </w:rPr>
        <w:t>квадрокоптерів</w:t>
      </w:r>
      <w:proofErr w:type="spellEnd"/>
      <w:r>
        <w:rPr>
          <w:sz w:val="28"/>
          <w:szCs w:val="28"/>
        </w:rPr>
        <w:t xml:space="preserve"> DJI </w:t>
      </w:r>
      <w:proofErr w:type="spellStart"/>
      <w:r>
        <w:rPr>
          <w:sz w:val="28"/>
          <w:szCs w:val="28"/>
        </w:rPr>
        <w:t>Mavic</w:t>
      </w:r>
      <w:proofErr w:type="spellEnd"/>
      <w:r>
        <w:rPr>
          <w:sz w:val="28"/>
          <w:szCs w:val="28"/>
        </w:rPr>
        <w:t xml:space="preserve"> 3Т </w:t>
      </w:r>
      <w:proofErr w:type="spellStart"/>
      <w:r>
        <w:rPr>
          <w:sz w:val="28"/>
          <w:szCs w:val="28"/>
        </w:rPr>
        <w:t>Enterprise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). Рішенням від 15.08.2024 №2810-47/2024 «Про передачу майна, придбаного за кошти гуманітарної допомоги від </w:t>
      </w:r>
      <w:proofErr w:type="spellStart"/>
      <w:r>
        <w:rPr>
          <w:sz w:val="28"/>
          <w:szCs w:val="28"/>
        </w:rPr>
        <w:t>Шяуляйського</w:t>
      </w:r>
      <w:proofErr w:type="spellEnd"/>
      <w:r>
        <w:rPr>
          <w:sz w:val="28"/>
          <w:szCs w:val="28"/>
        </w:rPr>
        <w:t xml:space="preserve"> району (Литовська республіка)», ми передали дані </w:t>
      </w:r>
      <w:proofErr w:type="spellStart"/>
      <w:r>
        <w:rPr>
          <w:sz w:val="28"/>
          <w:szCs w:val="28"/>
        </w:rPr>
        <w:t>квадрокоптери</w:t>
      </w:r>
      <w:proofErr w:type="spellEnd"/>
      <w:r>
        <w:rPr>
          <w:sz w:val="28"/>
          <w:szCs w:val="28"/>
        </w:rPr>
        <w:t xml:space="preserve"> благодійній організації «Благодійний фонд Ігоря </w:t>
      </w:r>
      <w:proofErr w:type="spellStart"/>
      <w:r>
        <w:rPr>
          <w:sz w:val="28"/>
          <w:szCs w:val="28"/>
        </w:rPr>
        <w:t>Харіва</w:t>
      </w:r>
      <w:proofErr w:type="spellEnd"/>
      <w:r>
        <w:rPr>
          <w:sz w:val="28"/>
          <w:szCs w:val="28"/>
        </w:rPr>
        <w:t xml:space="preserve"> «РАЗОМ ДО ПЕРЕМОГИ!».</w:t>
      </w:r>
    </w:p>
    <w:p w:rsidR="004A5C26" w:rsidRDefault="004A5C26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CF582B" w:rsidRDefault="00CF582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color w:val="000000"/>
          <w:sz w:val="28"/>
          <w:szCs w:val="28"/>
          <w:u w:val="single"/>
        </w:rPr>
        <w:lastRenderedPageBreak/>
        <w:t>Деллігсен</w:t>
      </w:r>
      <w:proofErr w:type="spellEnd"/>
      <w:r>
        <w:rPr>
          <w:color w:val="000000"/>
          <w:sz w:val="28"/>
          <w:szCs w:val="28"/>
          <w:u w:val="single"/>
        </w:rPr>
        <w:t xml:space="preserve"> (Німеччина)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березня 2024 року (на основі попередньої комунікації та сесійного рішення муніципалітету </w:t>
      </w:r>
      <w:proofErr w:type="spellStart"/>
      <w:r>
        <w:rPr>
          <w:sz w:val="28"/>
          <w:szCs w:val="28"/>
        </w:rPr>
        <w:t>Деллігсен</w:t>
      </w:r>
      <w:proofErr w:type="spellEnd"/>
      <w:r>
        <w:rPr>
          <w:sz w:val="28"/>
          <w:szCs w:val="28"/>
        </w:rPr>
        <w:t>) офіційно підписали угоду про побратимство.</w:t>
      </w:r>
      <w:r>
        <w:t xml:space="preserve"> </w:t>
      </w:r>
      <w:r>
        <w:rPr>
          <w:sz w:val="28"/>
          <w:szCs w:val="28"/>
        </w:rPr>
        <w:t>Громада муніципалітету неодноразово допомагали нашій громаді з початку повномасштабного вторгнення – доставляли продукти харчування, засоби гігієни, аптечки, а також передали автомобіль невідкладної допомоги для КНП «Центр первинної медичної допомоги».</w:t>
      </w:r>
    </w:p>
    <w:p w:rsidR="004A5C26" w:rsidRPr="00C15B0A" w:rsidRDefault="004A5C26">
      <w:pPr>
        <w:ind w:firstLine="567"/>
        <w:jc w:val="both"/>
        <w:rPr>
          <w:sz w:val="16"/>
          <w:szCs w:val="16"/>
        </w:rPr>
      </w:pPr>
    </w:p>
    <w:p w:rsidR="004A5C26" w:rsidRDefault="00347B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  <w:proofErr w:type="spellStart"/>
      <w:r>
        <w:rPr>
          <w:color w:val="000000"/>
          <w:sz w:val="28"/>
          <w:szCs w:val="28"/>
          <w:u w:val="single"/>
        </w:rPr>
        <w:t>Гродзіськ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Великопольський</w:t>
      </w:r>
      <w:proofErr w:type="spellEnd"/>
      <w:r>
        <w:rPr>
          <w:color w:val="000000"/>
          <w:sz w:val="28"/>
          <w:szCs w:val="28"/>
          <w:u w:val="single"/>
        </w:rPr>
        <w:t xml:space="preserve"> (Польща)</w:t>
      </w: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червні 2024 року делегація з Долинської міської ради взяла участь у </w:t>
      </w:r>
      <w:proofErr w:type="spellStart"/>
      <w:r>
        <w:rPr>
          <w:sz w:val="28"/>
          <w:szCs w:val="28"/>
        </w:rPr>
        <w:t>Гродзіському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Півмарафоні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Slowaka</w:t>
      </w:r>
      <w:proofErr w:type="spellEnd"/>
      <w:r>
        <w:rPr>
          <w:sz w:val="28"/>
          <w:szCs w:val="28"/>
        </w:rPr>
        <w:t xml:space="preserve">», який щорічно організовує місто </w:t>
      </w:r>
      <w:proofErr w:type="spellStart"/>
      <w:r>
        <w:rPr>
          <w:sz w:val="28"/>
          <w:szCs w:val="28"/>
        </w:rPr>
        <w:t>Гродзіськ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Великопольський</w:t>
      </w:r>
      <w:proofErr w:type="spellEnd"/>
      <w:r>
        <w:rPr>
          <w:sz w:val="28"/>
          <w:szCs w:val="28"/>
        </w:rPr>
        <w:t>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347BEA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Окрім постійної комунікації між представниками цих муніципалітетів та міських рад, активно ведуться переговори з іншими партнерами та організаціями з метою зміцнення та розширення співпраці. Відбувається налагодження нових напрямів взаємодії, а також участь у міжнародних конференціях для обміну досвідом та промоції громади на міжнародній арені.</w:t>
      </w:r>
    </w:p>
    <w:p w:rsidR="004A5C26" w:rsidRDefault="004A5C2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b/>
          <w:color w:val="000000"/>
          <w:sz w:val="28"/>
          <w:szCs w:val="28"/>
        </w:rPr>
      </w:pPr>
    </w:p>
    <w:p w:rsidR="004A5C26" w:rsidRDefault="00347B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Міжмуніципальне співробітництво.</w:t>
      </w:r>
    </w:p>
    <w:p w:rsidR="004A5C26" w:rsidRPr="00C15B0A" w:rsidRDefault="004A5C26">
      <w:pPr>
        <w:ind w:firstLine="567"/>
        <w:jc w:val="both"/>
        <w:rPr>
          <w:sz w:val="16"/>
          <w:szCs w:val="16"/>
        </w:rPr>
      </w:pP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Триває постійна комунікація з іншими громадами, організаціями в Україні,  проводяться робочі зустрічі та обмінні візити делегацій. </w:t>
      </w:r>
      <w:proofErr w:type="spellStart"/>
      <w:r>
        <w:rPr>
          <w:sz w:val="28"/>
          <w:szCs w:val="28"/>
        </w:rPr>
        <w:t>Піготовлено</w:t>
      </w:r>
      <w:proofErr w:type="spellEnd"/>
      <w:r>
        <w:rPr>
          <w:sz w:val="28"/>
          <w:szCs w:val="28"/>
        </w:rPr>
        <w:t xml:space="preserve"> та підтримуються в актуальному стані презентаційні матеріали, що сприяють промоції громади на різних рівнях. Перелік окремих заходів на прикладі жовтня 2024 року:</w:t>
      </w:r>
    </w:p>
    <w:p w:rsidR="004A5C26" w:rsidRDefault="004A5C26">
      <w:pPr>
        <w:ind w:firstLine="567"/>
        <w:jc w:val="both"/>
        <w:rPr>
          <w:sz w:val="28"/>
          <w:szCs w:val="28"/>
        </w:rPr>
      </w:pPr>
      <w:bookmarkStart w:id="2" w:name="_heading=h.30j0zll" w:colFirst="0" w:colLast="0"/>
      <w:bookmarkEnd w:id="2"/>
    </w:p>
    <w:p w:rsidR="004A5C26" w:rsidRDefault="00347B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 жовтня 2024 року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прийом делегації з Львівської та Волинської областей, обговорення важливих аспектів міжнародної співпраці та енергоефективності.</w:t>
      </w:r>
    </w:p>
    <w:p w:rsidR="004A5C26" w:rsidRDefault="00347B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жовтня 202</w:t>
      </w:r>
      <w:r w:rsidR="00C15B0A">
        <w:rPr>
          <w:color w:val="000000"/>
          <w:sz w:val="28"/>
          <w:szCs w:val="28"/>
        </w:rPr>
        <w:t>4 року тренінг для підприємців «Можливості для розвитку бізнесу»</w:t>
      </w:r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 w:rsidR="00C15B0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Розкриття потенціалу МСБ</w:t>
      </w:r>
      <w:r w:rsidR="00C15B0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який фінансується </w:t>
      </w:r>
      <w:proofErr w:type="spellStart"/>
      <w:r>
        <w:rPr>
          <w:color w:val="000000"/>
          <w:sz w:val="28"/>
          <w:szCs w:val="28"/>
        </w:rPr>
        <w:t>Ukraine-Moldova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American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Enterprise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Fund</w:t>
      </w:r>
      <w:proofErr w:type="spellEnd"/>
      <w:r>
        <w:rPr>
          <w:color w:val="000000"/>
          <w:sz w:val="28"/>
          <w:szCs w:val="28"/>
        </w:rPr>
        <w:t xml:space="preserve"> (UMAEF, раніше - </w:t>
      </w:r>
      <w:proofErr w:type="spellStart"/>
      <w:r>
        <w:rPr>
          <w:color w:val="000000"/>
          <w:sz w:val="28"/>
          <w:szCs w:val="28"/>
        </w:rPr>
        <w:t>Western</w:t>
      </w:r>
      <w:proofErr w:type="spellEnd"/>
      <w:r>
        <w:rPr>
          <w:color w:val="000000"/>
          <w:sz w:val="28"/>
          <w:szCs w:val="28"/>
        </w:rPr>
        <w:t xml:space="preserve"> NIS </w:t>
      </w:r>
      <w:proofErr w:type="spellStart"/>
      <w:r>
        <w:rPr>
          <w:color w:val="000000"/>
          <w:sz w:val="28"/>
          <w:szCs w:val="28"/>
        </w:rPr>
        <w:t>Enterprise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Fund</w:t>
      </w:r>
      <w:proofErr w:type="spellEnd"/>
      <w:r>
        <w:rPr>
          <w:color w:val="000000"/>
          <w:sz w:val="28"/>
          <w:szCs w:val="28"/>
        </w:rPr>
        <w:t xml:space="preserve">), який підтримує ініціативи з просування реформ в Україні та трансформаційні </w:t>
      </w:r>
      <w:proofErr w:type="spellStart"/>
      <w:r>
        <w:rPr>
          <w:color w:val="000000"/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>.</w:t>
      </w:r>
    </w:p>
    <w:p w:rsidR="004A5C26" w:rsidRDefault="00347B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жовтня 2024 року – круглий стіл «Співпраця міської ради та державних установ для стимулювання підприємництва» з метою забезпечення успішної реалізації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«Створення в </w:t>
      </w:r>
      <w:proofErr w:type="spellStart"/>
      <w:r>
        <w:rPr>
          <w:color w:val="000000"/>
          <w:sz w:val="28"/>
          <w:szCs w:val="28"/>
        </w:rPr>
        <w:t>Долинській</w:t>
      </w:r>
      <w:proofErr w:type="spellEnd"/>
      <w:r>
        <w:rPr>
          <w:color w:val="000000"/>
          <w:sz w:val="28"/>
          <w:szCs w:val="28"/>
        </w:rPr>
        <w:t xml:space="preserve"> територіальній громаді Центру підтримки підприємництва».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34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 триває активна робота з пошуку та впровадження кращих практик серед інших громад України через участь у конференціях, семінарах та обмінах досвідом у різних сферах місцевого розвитку.</w:t>
      </w:r>
    </w:p>
    <w:p w:rsidR="004A5C26" w:rsidRDefault="004A5C26">
      <w:pPr>
        <w:ind w:firstLine="567"/>
        <w:jc w:val="both"/>
        <w:rPr>
          <w:sz w:val="28"/>
          <w:szCs w:val="28"/>
        </w:rPr>
      </w:pPr>
    </w:p>
    <w:p w:rsidR="004A5C26" w:rsidRDefault="004A5C26">
      <w:pPr>
        <w:jc w:val="both"/>
        <w:rPr>
          <w:sz w:val="16"/>
          <w:szCs w:val="16"/>
        </w:rPr>
      </w:pPr>
    </w:p>
    <w:p w:rsidR="004A5C26" w:rsidRDefault="00347B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управління зовнішніх </w:t>
      </w:r>
    </w:p>
    <w:p w:rsidR="004A5C26" w:rsidRDefault="00347BE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зв’язків та місцевого розвитку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>Ірина  ЯРЕМЧУК</w:t>
      </w:r>
    </w:p>
    <w:sectPr w:rsidR="004A5C26">
      <w:headerReference w:type="default" r:id="rId10"/>
      <w:pgSz w:w="11906" w:h="16838"/>
      <w:pgMar w:top="851" w:right="567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A8" w:rsidRDefault="001C4DA8">
      <w:r>
        <w:separator/>
      </w:r>
    </w:p>
  </w:endnote>
  <w:endnote w:type="continuationSeparator" w:id="0">
    <w:p w:rsidR="001C4DA8" w:rsidRDefault="001C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A8" w:rsidRDefault="001C4DA8">
      <w:r>
        <w:separator/>
      </w:r>
    </w:p>
  </w:footnote>
  <w:footnote w:type="continuationSeparator" w:id="0">
    <w:p w:rsidR="001C4DA8" w:rsidRDefault="001C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26" w:rsidRDefault="00347B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73AD">
      <w:rPr>
        <w:noProof/>
        <w:color w:val="000000"/>
      </w:rPr>
      <w:t>4</w:t>
    </w:r>
    <w:r>
      <w:rPr>
        <w:color w:val="000000"/>
      </w:rPr>
      <w:fldChar w:fldCharType="end"/>
    </w:r>
  </w:p>
  <w:p w:rsidR="004A5C26" w:rsidRDefault="004A5C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6A8"/>
    <w:multiLevelType w:val="multilevel"/>
    <w:tmpl w:val="364AF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2E4876"/>
    <w:multiLevelType w:val="multilevel"/>
    <w:tmpl w:val="2CF4D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237226C"/>
    <w:multiLevelType w:val="multilevel"/>
    <w:tmpl w:val="89169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843B13"/>
    <w:multiLevelType w:val="multilevel"/>
    <w:tmpl w:val="2EEEA6D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9E0D2F"/>
    <w:multiLevelType w:val="multilevel"/>
    <w:tmpl w:val="F98AC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26"/>
    <w:rsid w:val="001C4DA8"/>
    <w:rsid w:val="002273AD"/>
    <w:rsid w:val="00347BEA"/>
    <w:rsid w:val="004A5C26"/>
    <w:rsid w:val="00B047DD"/>
    <w:rsid w:val="00B96F37"/>
    <w:rsid w:val="00C15B0A"/>
    <w:rsid w:val="00CB15B9"/>
    <w:rsid w:val="00CF582B"/>
    <w:rsid w:val="00D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rsid w:val="002F7B01"/>
    <w:pPr>
      <w:jc w:val="both"/>
    </w:pPr>
    <w:rPr>
      <w:sz w:val="28"/>
      <w:szCs w:val="20"/>
      <w:lang w:eastAsia="ru-RU"/>
    </w:rPr>
  </w:style>
  <w:style w:type="character" w:customStyle="1" w:styleId="21">
    <w:name w:val="Основний текст 2 Знак"/>
    <w:basedOn w:val="a0"/>
    <w:link w:val="20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F4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8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1F8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jc w:val="center"/>
    </w:pPr>
    <w:rPr>
      <w:b/>
      <w:sz w:val="32"/>
      <w:szCs w:val="32"/>
    </w:rPr>
  </w:style>
  <w:style w:type="character" w:customStyle="1" w:styleId="a8">
    <w:name w:val="Підзаголовок Знак"/>
    <w:basedOn w:val="a0"/>
    <w:link w:val="a7"/>
    <w:rsid w:val="008B7067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9150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9150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99150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9150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rsid w:val="002F7B01"/>
    <w:pPr>
      <w:jc w:val="both"/>
    </w:pPr>
    <w:rPr>
      <w:sz w:val="28"/>
      <w:szCs w:val="20"/>
      <w:lang w:eastAsia="ru-RU"/>
    </w:rPr>
  </w:style>
  <w:style w:type="character" w:customStyle="1" w:styleId="21">
    <w:name w:val="Основний текст 2 Знак"/>
    <w:basedOn w:val="a0"/>
    <w:link w:val="20"/>
    <w:rsid w:val="002F7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F4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8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1F8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Subtitle"/>
    <w:basedOn w:val="a"/>
    <w:next w:val="a"/>
    <w:link w:val="a8"/>
    <w:uiPriority w:val="11"/>
    <w:qFormat/>
    <w:pPr>
      <w:widowControl w:val="0"/>
      <w:jc w:val="center"/>
    </w:pPr>
    <w:rPr>
      <w:b/>
      <w:sz w:val="32"/>
      <w:szCs w:val="32"/>
    </w:rPr>
  </w:style>
  <w:style w:type="character" w:customStyle="1" w:styleId="a8">
    <w:name w:val="Підзаголовок Знак"/>
    <w:basedOn w:val="a0"/>
    <w:link w:val="a7"/>
    <w:rsid w:val="008B7067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9150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9150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99150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91506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8VIRcRutX9rYANXm5NjHbsbLQ==">CgMxLjAyCGguZ2pkZ3hzMgloLjMwajB6bGw4AHIhMUZhTnZ1LWZtVVlCcFBTdmFubF9kYkljZHk0bl9UWDdx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4488</Words>
  <Characters>2559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2024-10-14T07:43:00Z</dcterms:created>
  <dcterms:modified xsi:type="dcterms:W3CDTF">2024-11-27T08:54:00Z</dcterms:modified>
</cp:coreProperties>
</file>