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6D" w:rsidRPr="001E422F" w:rsidRDefault="00877AD6" w:rsidP="007B3B2F">
      <w:pPr>
        <w:tabs>
          <w:tab w:val="left" w:pos="-6804"/>
        </w:tabs>
        <w:spacing w:before="260"/>
        <w:ind w:left="1142"/>
        <w:rPr>
          <w:sz w:val="28"/>
          <w:szCs w:val="28"/>
        </w:rPr>
      </w:pPr>
      <w:r>
        <w:rPr>
          <w:noProof/>
          <w:lang w:eastAsia="uk-UA"/>
        </w:rPr>
        <w:drawing>
          <wp:anchor distT="0" distB="0" distL="0" distR="0" simplePos="0" relativeHeight="15728640" behindDoc="0" locked="0" layoutInCell="1" allowOverlap="1">
            <wp:simplePos x="0" y="0"/>
            <wp:positionH relativeFrom="page">
              <wp:posOffset>929639</wp:posOffset>
            </wp:positionH>
            <wp:positionV relativeFrom="paragraph">
              <wp:posOffset>-889</wp:posOffset>
            </wp:positionV>
            <wp:extent cx="549275" cy="607059"/>
            <wp:effectExtent l="0" t="0" r="0" b="0"/>
            <wp:wrapNone/>
            <wp:docPr id="1" name="Image 1" descr="Гер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Герб"/>
                    <pic:cNvPicPr/>
                  </pic:nvPicPr>
                  <pic:blipFill>
                    <a:blip r:embed="rId6" cstate="print"/>
                    <a:stretch>
                      <a:fillRect/>
                    </a:stretch>
                  </pic:blipFill>
                  <pic:spPr>
                    <a:xfrm>
                      <a:off x="0" y="0"/>
                      <a:ext cx="549275" cy="607059"/>
                    </a:xfrm>
                    <a:prstGeom prst="rect">
                      <a:avLst/>
                    </a:prstGeom>
                  </pic:spPr>
                </pic:pic>
              </a:graphicData>
            </a:graphic>
          </wp:anchor>
        </w:drawing>
      </w:r>
      <w:r>
        <w:rPr>
          <w:b/>
          <w:spacing w:val="-2"/>
          <w:sz w:val="24"/>
        </w:rPr>
        <w:t>ДОЛИНСЬКА</w:t>
      </w:r>
      <w:r w:rsidR="001E422F">
        <w:rPr>
          <w:b/>
          <w:sz w:val="24"/>
        </w:rPr>
        <w:tab/>
      </w:r>
      <w:r w:rsidR="001E422F">
        <w:rPr>
          <w:b/>
          <w:sz w:val="24"/>
        </w:rPr>
        <w:tab/>
      </w:r>
      <w:r w:rsidR="001E422F">
        <w:rPr>
          <w:b/>
          <w:sz w:val="24"/>
        </w:rPr>
        <w:tab/>
      </w:r>
      <w:r w:rsidR="001E422F">
        <w:rPr>
          <w:b/>
          <w:sz w:val="24"/>
        </w:rPr>
        <w:tab/>
      </w:r>
      <w:r w:rsidR="007B3B2F" w:rsidRPr="001E422F">
        <w:rPr>
          <w:b/>
          <w:spacing w:val="-2"/>
          <w:sz w:val="28"/>
          <w:szCs w:val="28"/>
        </w:rPr>
        <w:t>ЗАТВЕРДЖЕНО</w:t>
      </w:r>
    </w:p>
    <w:p w:rsidR="007B3B2F" w:rsidRPr="001E422F" w:rsidRDefault="00877AD6" w:rsidP="001E422F">
      <w:pPr>
        <w:ind w:left="1164"/>
        <w:rPr>
          <w:b/>
          <w:sz w:val="28"/>
          <w:szCs w:val="28"/>
        </w:rPr>
      </w:pPr>
      <w:r>
        <w:rPr>
          <w:b/>
          <w:sz w:val="24"/>
        </w:rPr>
        <w:t>МІСЬКА</w:t>
      </w:r>
      <w:r>
        <w:rPr>
          <w:b/>
          <w:spacing w:val="-9"/>
          <w:sz w:val="24"/>
        </w:rPr>
        <w:t xml:space="preserve"> </w:t>
      </w:r>
      <w:r>
        <w:rPr>
          <w:b/>
          <w:spacing w:val="-4"/>
          <w:sz w:val="24"/>
        </w:rPr>
        <w:t>РАДА</w:t>
      </w:r>
      <w:r>
        <w:rPr>
          <w:b/>
          <w:sz w:val="24"/>
        </w:rPr>
        <w:tab/>
      </w:r>
      <w:r w:rsidR="001E422F">
        <w:rPr>
          <w:b/>
          <w:sz w:val="24"/>
        </w:rPr>
        <w:tab/>
      </w:r>
      <w:r w:rsidR="001E422F">
        <w:rPr>
          <w:b/>
          <w:sz w:val="24"/>
        </w:rPr>
        <w:tab/>
      </w:r>
      <w:r w:rsidR="001E422F">
        <w:rPr>
          <w:b/>
          <w:sz w:val="24"/>
        </w:rPr>
        <w:tab/>
      </w:r>
      <w:r w:rsidRPr="001E422F">
        <w:rPr>
          <w:b/>
          <w:sz w:val="28"/>
          <w:szCs w:val="28"/>
        </w:rPr>
        <w:t>рішення</w:t>
      </w:r>
      <w:r w:rsidRPr="001E422F">
        <w:rPr>
          <w:b/>
          <w:spacing w:val="-8"/>
          <w:sz w:val="28"/>
          <w:szCs w:val="28"/>
        </w:rPr>
        <w:t xml:space="preserve"> </w:t>
      </w:r>
      <w:r w:rsidR="007B3B2F" w:rsidRPr="001E422F">
        <w:rPr>
          <w:b/>
          <w:sz w:val="28"/>
          <w:szCs w:val="28"/>
        </w:rPr>
        <w:t>виконавчого комітету</w:t>
      </w:r>
    </w:p>
    <w:p w:rsidR="00F6086D" w:rsidRPr="001E422F" w:rsidRDefault="001E422F" w:rsidP="001E422F">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877AD6" w:rsidRPr="001E422F">
        <w:rPr>
          <w:b/>
          <w:sz w:val="28"/>
          <w:szCs w:val="28"/>
        </w:rPr>
        <w:t>від</w:t>
      </w:r>
      <w:r w:rsidR="00877AD6" w:rsidRPr="001E422F">
        <w:rPr>
          <w:b/>
          <w:spacing w:val="-7"/>
          <w:sz w:val="28"/>
          <w:szCs w:val="28"/>
        </w:rPr>
        <w:t xml:space="preserve"> </w:t>
      </w:r>
      <w:r w:rsidR="007B3B2F" w:rsidRPr="001E422F">
        <w:rPr>
          <w:b/>
          <w:spacing w:val="-7"/>
          <w:sz w:val="28"/>
          <w:szCs w:val="28"/>
        </w:rPr>
        <w:t>04.04.2025</w:t>
      </w:r>
      <w:r w:rsidR="00877AD6" w:rsidRPr="001E422F">
        <w:rPr>
          <w:b/>
          <w:spacing w:val="-10"/>
          <w:sz w:val="28"/>
          <w:szCs w:val="28"/>
        </w:rPr>
        <w:t xml:space="preserve"> </w:t>
      </w:r>
      <w:r w:rsidR="00877AD6" w:rsidRPr="001E422F">
        <w:rPr>
          <w:b/>
          <w:sz w:val="28"/>
          <w:szCs w:val="28"/>
        </w:rPr>
        <w:t>№</w:t>
      </w:r>
      <w:r w:rsidR="00877AD6" w:rsidRPr="001E422F">
        <w:rPr>
          <w:b/>
          <w:spacing w:val="-7"/>
          <w:sz w:val="28"/>
          <w:szCs w:val="28"/>
        </w:rPr>
        <w:t xml:space="preserve"> </w:t>
      </w:r>
      <w:r w:rsidR="007B3B2F" w:rsidRPr="001E422F">
        <w:rPr>
          <w:b/>
          <w:spacing w:val="-7"/>
          <w:sz w:val="28"/>
          <w:szCs w:val="28"/>
        </w:rPr>
        <w:t xml:space="preserve"> 1257</w:t>
      </w:r>
    </w:p>
    <w:p w:rsidR="00F6086D" w:rsidRDefault="00F6086D">
      <w:pPr>
        <w:spacing w:before="51"/>
        <w:rPr>
          <w:sz w:val="24"/>
        </w:rPr>
      </w:pPr>
    </w:p>
    <w:p w:rsidR="00F6086D" w:rsidRDefault="00877AD6" w:rsidP="007B3B2F">
      <w:pPr>
        <w:pStyle w:val="a4"/>
        <w:spacing w:before="0" w:line="240" w:lineRule="auto"/>
      </w:pPr>
      <w:r>
        <w:rPr>
          <w:spacing w:val="-2"/>
        </w:rPr>
        <w:t>ІНФОРМАЦІЙНА</w:t>
      </w:r>
      <w:r>
        <w:rPr>
          <w:spacing w:val="-5"/>
        </w:rPr>
        <w:t xml:space="preserve"> </w:t>
      </w:r>
      <w:r>
        <w:rPr>
          <w:spacing w:val="-2"/>
        </w:rPr>
        <w:t>КАРТКА</w:t>
      </w:r>
    </w:p>
    <w:p w:rsidR="00F6086D" w:rsidRDefault="00877AD6" w:rsidP="007B3B2F">
      <w:pPr>
        <w:ind w:left="3" w:right="511"/>
        <w:jc w:val="center"/>
        <w:rPr>
          <w:sz w:val="24"/>
        </w:rPr>
      </w:pPr>
      <w:r>
        <w:rPr>
          <w:spacing w:val="-2"/>
          <w:sz w:val="24"/>
        </w:rPr>
        <w:t>адміністративної</w:t>
      </w:r>
      <w:r>
        <w:rPr>
          <w:spacing w:val="6"/>
          <w:sz w:val="24"/>
        </w:rPr>
        <w:t xml:space="preserve"> </w:t>
      </w:r>
      <w:r>
        <w:rPr>
          <w:spacing w:val="-2"/>
          <w:sz w:val="24"/>
        </w:rPr>
        <w:t>послуги</w:t>
      </w:r>
      <w:r>
        <w:rPr>
          <w:spacing w:val="11"/>
          <w:sz w:val="24"/>
        </w:rPr>
        <w:t xml:space="preserve"> </w:t>
      </w:r>
    </w:p>
    <w:p w:rsidR="00F6086D" w:rsidRDefault="00437AF6" w:rsidP="007B3B2F">
      <w:pPr>
        <w:pStyle w:val="a3"/>
        <w:spacing w:before="0"/>
        <w:ind w:right="511"/>
        <w:jc w:val="center"/>
      </w:pPr>
      <w:r>
        <w:t>Виплата грошової компенсації за належні для отримання жилі приміщення для деяких категорій осіб, які захищали незалежність, суверенітет та територіальну цілісність України, а також їх сімей</w:t>
      </w:r>
    </w:p>
    <w:tbl>
      <w:tblPr>
        <w:tblStyle w:val="TableNormal"/>
        <w:tblpPr w:leftFromText="180" w:rightFromText="180" w:vertAnchor="text" w:horzAnchor="margin" w:tblpXSpec="center" w:tblpY="179"/>
        <w:tblW w:w="9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6869"/>
      </w:tblGrid>
      <w:tr w:rsidR="001E422F" w:rsidTr="001E422F">
        <w:trPr>
          <w:trHeight w:val="3757"/>
        </w:trPr>
        <w:tc>
          <w:tcPr>
            <w:tcW w:w="2801" w:type="dxa"/>
          </w:tcPr>
          <w:p w:rsidR="001E422F" w:rsidRDefault="001E422F" w:rsidP="001E422F">
            <w:pPr>
              <w:pStyle w:val="TableParagraph"/>
              <w:tabs>
                <w:tab w:val="left" w:pos="1751"/>
              </w:tabs>
              <w:ind w:left="107" w:right="133"/>
              <w:rPr>
                <w:b/>
                <w:sz w:val="24"/>
              </w:rPr>
            </w:pPr>
            <w:r>
              <w:rPr>
                <w:b/>
                <w:spacing w:val="-2"/>
                <w:sz w:val="24"/>
              </w:rPr>
              <w:t>Суб’єкт</w:t>
            </w:r>
            <w:r>
              <w:rPr>
                <w:b/>
                <w:sz w:val="24"/>
              </w:rPr>
              <w:t xml:space="preserve"> </w:t>
            </w:r>
            <w:r>
              <w:rPr>
                <w:b/>
                <w:spacing w:val="-2"/>
                <w:sz w:val="24"/>
              </w:rPr>
              <w:t>надання адміністративної</w:t>
            </w:r>
          </w:p>
          <w:p w:rsidR="001E422F" w:rsidRDefault="001E422F" w:rsidP="001E422F">
            <w:pPr>
              <w:pStyle w:val="TableParagraph"/>
              <w:ind w:left="107"/>
              <w:rPr>
                <w:b/>
                <w:sz w:val="24"/>
              </w:rPr>
            </w:pPr>
            <w:r>
              <w:rPr>
                <w:b/>
                <w:spacing w:val="-2"/>
                <w:sz w:val="24"/>
              </w:rPr>
              <w:t>послуги</w:t>
            </w:r>
          </w:p>
          <w:p w:rsidR="001E422F" w:rsidRDefault="001E422F" w:rsidP="001E422F">
            <w:pPr>
              <w:pStyle w:val="TableParagraph"/>
              <w:tabs>
                <w:tab w:val="left" w:pos="1750"/>
              </w:tabs>
              <w:ind w:left="107" w:right="133"/>
              <w:rPr>
                <w:b/>
                <w:sz w:val="24"/>
              </w:rPr>
            </w:pPr>
            <w:r>
              <w:rPr>
                <w:b/>
                <w:spacing w:val="-2"/>
                <w:sz w:val="24"/>
              </w:rPr>
              <w:t>Центр</w:t>
            </w:r>
            <w:r>
              <w:rPr>
                <w:b/>
                <w:sz w:val="24"/>
              </w:rPr>
              <w:t xml:space="preserve"> </w:t>
            </w:r>
            <w:r>
              <w:rPr>
                <w:b/>
                <w:spacing w:val="-2"/>
                <w:sz w:val="24"/>
              </w:rPr>
              <w:t>надання адміністративних</w:t>
            </w:r>
          </w:p>
          <w:p w:rsidR="001E422F" w:rsidRDefault="001E422F" w:rsidP="001E422F">
            <w:pPr>
              <w:pStyle w:val="TableParagraph"/>
              <w:tabs>
                <w:tab w:val="left" w:pos="1846"/>
              </w:tabs>
              <w:ind w:left="107" w:right="131"/>
              <w:rPr>
                <w:b/>
                <w:sz w:val="24"/>
              </w:rPr>
            </w:pPr>
            <w:r>
              <w:rPr>
                <w:b/>
                <w:sz w:val="24"/>
              </w:rPr>
              <w:t>послуг</w:t>
            </w:r>
            <w:r>
              <w:rPr>
                <w:b/>
                <w:spacing w:val="4"/>
                <w:sz w:val="24"/>
              </w:rPr>
              <w:t xml:space="preserve"> </w:t>
            </w:r>
            <w:r>
              <w:rPr>
                <w:b/>
                <w:sz w:val="24"/>
              </w:rPr>
              <w:t xml:space="preserve">(найменування, </w:t>
            </w:r>
            <w:r>
              <w:rPr>
                <w:b/>
                <w:spacing w:val="-2"/>
                <w:sz w:val="24"/>
              </w:rPr>
              <w:t>місцезнаходження, режим</w:t>
            </w:r>
            <w:r>
              <w:rPr>
                <w:b/>
                <w:sz w:val="24"/>
              </w:rPr>
              <w:t xml:space="preserve"> </w:t>
            </w:r>
            <w:r>
              <w:rPr>
                <w:b/>
                <w:spacing w:val="-2"/>
                <w:sz w:val="24"/>
              </w:rPr>
              <w:t>роботи,</w:t>
            </w:r>
          </w:p>
          <w:p w:rsidR="001E422F" w:rsidRDefault="001E422F" w:rsidP="001E422F">
            <w:pPr>
              <w:pStyle w:val="TableParagraph"/>
              <w:tabs>
                <w:tab w:val="left" w:pos="1945"/>
              </w:tabs>
              <w:ind w:left="107" w:right="131"/>
              <w:rPr>
                <w:b/>
                <w:sz w:val="24"/>
              </w:rPr>
            </w:pPr>
            <w:r>
              <w:rPr>
                <w:b/>
                <w:spacing w:val="-2"/>
                <w:sz w:val="24"/>
              </w:rPr>
              <w:t>телефон,</w:t>
            </w:r>
            <w:r>
              <w:rPr>
                <w:b/>
                <w:sz w:val="24"/>
              </w:rPr>
              <w:t xml:space="preserve"> </w:t>
            </w:r>
            <w:r>
              <w:rPr>
                <w:b/>
                <w:spacing w:val="-2"/>
                <w:sz w:val="24"/>
              </w:rPr>
              <w:t xml:space="preserve">адреса </w:t>
            </w:r>
            <w:r>
              <w:rPr>
                <w:b/>
                <w:sz w:val="24"/>
              </w:rPr>
              <w:t xml:space="preserve">електронної пошти та </w:t>
            </w:r>
            <w:proofErr w:type="spellStart"/>
            <w:r>
              <w:rPr>
                <w:b/>
                <w:spacing w:val="-2"/>
                <w:sz w:val="24"/>
              </w:rPr>
              <w:t>вебсайту</w:t>
            </w:r>
            <w:proofErr w:type="spellEnd"/>
            <w:r>
              <w:rPr>
                <w:b/>
                <w:spacing w:val="-2"/>
                <w:sz w:val="24"/>
              </w:rPr>
              <w:t>)</w:t>
            </w:r>
          </w:p>
        </w:tc>
        <w:tc>
          <w:tcPr>
            <w:tcW w:w="6869" w:type="dxa"/>
          </w:tcPr>
          <w:p w:rsidR="001E422F" w:rsidRDefault="001E422F" w:rsidP="001E422F">
            <w:pPr>
              <w:pStyle w:val="TableParagraph"/>
              <w:rPr>
                <w:sz w:val="24"/>
              </w:rPr>
            </w:pPr>
            <w:r>
              <w:rPr>
                <w:sz w:val="24"/>
              </w:rPr>
              <w:t>Відділ</w:t>
            </w:r>
            <w:r>
              <w:rPr>
                <w:spacing w:val="-4"/>
                <w:sz w:val="24"/>
              </w:rPr>
              <w:t xml:space="preserve"> </w:t>
            </w:r>
            <w:r>
              <w:rPr>
                <w:sz w:val="24"/>
              </w:rPr>
              <w:t>надзвичайних ситуацій, цивільного захисту, мобілізаційної роботи та реінтеграції ветеранів</w:t>
            </w:r>
          </w:p>
          <w:p w:rsidR="001E422F" w:rsidRDefault="001E422F" w:rsidP="001E422F">
            <w:pPr>
              <w:pStyle w:val="TableParagraph"/>
              <w:ind w:left="0"/>
              <w:rPr>
                <w:b/>
                <w:sz w:val="24"/>
              </w:rPr>
            </w:pPr>
          </w:p>
          <w:p w:rsidR="001E422F" w:rsidRDefault="001E422F" w:rsidP="001E422F">
            <w:pPr>
              <w:pStyle w:val="TableParagraph"/>
              <w:tabs>
                <w:tab w:val="left" w:pos="7193"/>
              </w:tabs>
              <w:ind w:right="218"/>
              <w:rPr>
                <w:sz w:val="24"/>
              </w:rPr>
            </w:pPr>
            <w:r>
              <w:rPr>
                <w:sz w:val="24"/>
              </w:rPr>
              <w:t>Управління</w:t>
            </w:r>
            <w:r>
              <w:rPr>
                <w:spacing w:val="-15"/>
                <w:sz w:val="24"/>
              </w:rPr>
              <w:t xml:space="preserve"> </w:t>
            </w:r>
            <w:r>
              <w:rPr>
                <w:sz w:val="24"/>
              </w:rPr>
              <w:t>надання</w:t>
            </w:r>
            <w:r>
              <w:rPr>
                <w:spacing w:val="-15"/>
                <w:sz w:val="24"/>
              </w:rPr>
              <w:t xml:space="preserve"> </w:t>
            </w:r>
            <w:r>
              <w:rPr>
                <w:sz w:val="24"/>
              </w:rPr>
              <w:t>адміністративних</w:t>
            </w:r>
            <w:r>
              <w:rPr>
                <w:spacing w:val="-14"/>
                <w:sz w:val="24"/>
              </w:rPr>
              <w:t xml:space="preserve"> </w:t>
            </w:r>
            <w:r>
              <w:rPr>
                <w:sz w:val="24"/>
              </w:rPr>
              <w:t xml:space="preserve">послуг (ЦНАП) </w:t>
            </w:r>
          </w:p>
          <w:p w:rsidR="001E422F" w:rsidRDefault="001E422F" w:rsidP="001E422F">
            <w:pPr>
              <w:pStyle w:val="TableParagraph"/>
              <w:tabs>
                <w:tab w:val="left" w:pos="7193"/>
              </w:tabs>
              <w:ind w:right="218"/>
              <w:rPr>
                <w:sz w:val="24"/>
              </w:rPr>
            </w:pPr>
            <w:r>
              <w:rPr>
                <w:sz w:val="24"/>
              </w:rPr>
              <w:t>м. Долина, вул. Грушевського, 18</w:t>
            </w:r>
          </w:p>
          <w:p w:rsidR="001E422F" w:rsidRDefault="001E422F" w:rsidP="001E422F">
            <w:pPr>
              <w:pStyle w:val="TableParagraph"/>
              <w:rPr>
                <w:sz w:val="24"/>
              </w:rPr>
            </w:pPr>
            <w:r>
              <w:rPr>
                <w:sz w:val="24"/>
              </w:rPr>
              <w:t>Режим</w:t>
            </w:r>
            <w:r>
              <w:rPr>
                <w:spacing w:val="-3"/>
                <w:sz w:val="24"/>
              </w:rPr>
              <w:t xml:space="preserve"> </w:t>
            </w:r>
            <w:r>
              <w:rPr>
                <w:spacing w:val="-2"/>
                <w:sz w:val="24"/>
              </w:rPr>
              <w:t>роботи:</w:t>
            </w:r>
          </w:p>
          <w:p w:rsidR="001E422F" w:rsidRDefault="001E422F" w:rsidP="001E422F">
            <w:pPr>
              <w:pStyle w:val="TableParagraph"/>
              <w:rPr>
                <w:sz w:val="24"/>
              </w:rPr>
            </w:pPr>
            <w:r>
              <w:rPr>
                <w:sz w:val="24"/>
              </w:rPr>
              <w:t>понеділок-середа:</w:t>
            </w:r>
            <w:r>
              <w:rPr>
                <w:spacing w:val="-7"/>
                <w:sz w:val="24"/>
              </w:rPr>
              <w:t xml:space="preserve"> </w:t>
            </w:r>
            <w:r>
              <w:rPr>
                <w:sz w:val="24"/>
              </w:rPr>
              <w:t>09:00-</w:t>
            </w:r>
            <w:r>
              <w:rPr>
                <w:spacing w:val="-2"/>
                <w:sz w:val="24"/>
              </w:rPr>
              <w:t>16:00</w:t>
            </w:r>
            <w:bookmarkStart w:id="0" w:name="_GoBack"/>
            <w:bookmarkEnd w:id="0"/>
          </w:p>
          <w:p w:rsidR="001E422F" w:rsidRDefault="001E422F" w:rsidP="001E422F">
            <w:pPr>
              <w:pStyle w:val="TableParagraph"/>
              <w:rPr>
                <w:sz w:val="24"/>
              </w:rPr>
            </w:pPr>
            <w:r>
              <w:rPr>
                <w:sz w:val="24"/>
              </w:rPr>
              <w:t>четвер:</w:t>
            </w:r>
            <w:r>
              <w:rPr>
                <w:spacing w:val="-5"/>
                <w:sz w:val="24"/>
              </w:rPr>
              <w:t xml:space="preserve"> </w:t>
            </w:r>
            <w:r>
              <w:rPr>
                <w:sz w:val="24"/>
              </w:rPr>
              <w:t>09:00-</w:t>
            </w:r>
            <w:r>
              <w:rPr>
                <w:spacing w:val="-2"/>
                <w:sz w:val="24"/>
              </w:rPr>
              <w:t>20:00</w:t>
            </w:r>
          </w:p>
          <w:p w:rsidR="001E422F" w:rsidRDefault="001E422F" w:rsidP="001E422F">
            <w:pPr>
              <w:pStyle w:val="TableParagraph"/>
              <w:rPr>
                <w:sz w:val="24"/>
              </w:rPr>
            </w:pPr>
            <w:r>
              <w:rPr>
                <w:sz w:val="24"/>
              </w:rPr>
              <w:t>п’ятниця:</w:t>
            </w:r>
            <w:r>
              <w:rPr>
                <w:spacing w:val="-4"/>
                <w:sz w:val="24"/>
              </w:rPr>
              <w:t xml:space="preserve"> </w:t>
            </w:r>
            <w:r>
              <w:rPr>
                <w:sz w:val="24"/>
              </w:rPr>
              <w:t>08:00-</w:t>
            </w:r>
            <w:r>
              <w:rPr>
                <w:spacing w:val="-2"/>
                <w:sz w:val="24"/>
              </w:rPr>
              <w:t>15:00</w:t>
            </w:r>
          </w:p>
          <w:p w:rsidR="001E422F" w:rsidRDefault="001E422F" w:rsidP="001E422F">
            <w:pPr>
              <w:pStyle w:val="TableParagraph"/>
              <w:ind w:right="3247"/>
              <w:rPr>
                <w:sz w:val="24"/>
              </w:rPr>
            </w:pPr>
            <w:r>
              <w:rPr>
                <w:sz w:val="24"/>
              </w:rPr>
              <w:t>субота,</w:t>
            </w:r>
            <w:r>
              <w:rPr>
                <w:spacing w:val="-10"/>
                <w:sz w:val="24"/>
              </w:rPr>
              <w:t xml:space="preserve"> </w:t>
            </w:r>
            <w:r>
              <w:rPr>
                <w:sz w:val="24"/>
              </w:rPr>
              <w:t>неділя</w:t>
            </w:r>
            <w:r>
              <w:rPr>
                <w:spacing w:val="-10"/>
                <w:sz w:val="24"/>
              </w:rPr>
              <w:t xml:space="preserve"> </w:t>
            </w:r>
            <w:r>
              <w:rPr>
                <w:sz w:val="24"/>
              </w:rPr>
              <w:t>–</w:t>
            </w:r>
            <w:r>
              <w:rPr>
                <w:spacing w:val="-10"/>
                <w:sz w:val="24"/>
              </w:rPr>
              <w:t xml:space="preserve"> </w:t>
            </w:r>
            <w:r>
              <w:rPr>
                <w:sz w:val="24"/>
              </w:rPr>
              <w:t>вихідний</w:t>
            </w:r>
            <w:r>
              <w:rPr>
                <w:spacing w:val="-9"/>
                <w:sz w:val="24"/>
              </w:rPr>
              <w:t xml:space="preserve"> </w:t>
            </w:r>
            <w:r>
              <w:rPr>
                <w:sz w:val="24"/>
              </w:rPr>
              <w:t>день телефон: 2-50-53, 0987344643</w:t>
            </w:r>
          </w:p>
          <w:p w:rsidR="001E422F" w:rsidRDefault="001E422F" w:rsidP="001E422F">
            <w:pPr>
              <w:pStyle w:val="TableParagraph"/>
              <w:ind w:right="2405"/>
              <w:rPr>
                <w:sz w:val="24"/>
              </w:rPr>
            </w:pPr>
            <w:proofErr w:type="spellStart"/>
            <w:r>
              <w:rPr>
                <w:sz w:val="24"/>
              </w:rPr>
              <w:t>ел</w:t>
            </w:r>
            <w:proofErr w:type="spellEnd"/>
            <w:r>
              <w:rPr>
                <w:sz w:val="24"/>
              </w:rPr>
              <w:t>.</w:t>
            </w:r>
            <w:r>
              <w:rPr>
                <w:spacing w:val="-15"/>
                <w:sz w:val="24"/>
              </w:rPr>
              <w:t xml:space="preserve"> </w:t>
            </w:r>
            <w:r>
              <w:rPr>
                <w:sz w:val="24"/>
              </w:rPr>
              <w:t>пошта:</w:t>
            </w:r>
            <w:r>
              <w:rPr>
                <w:spacing w:val="-15"/>
                <w:sz w:val="24"/>
              </w:rPr>
              <w:t xml:space="preserve"> </w:t>
            </w:r>
            <w:hyperlink r:id="rId7">
              <w:r>
                <w:rPr>
                  <w:sz w:val="24"/>
                </w:rPr>
                <w:t>cnap.dolyna.info@gmail.com</w:t>
              </w:r>
            </w:hyperlink>
            <w:r>
              <w:rPr>
                <w:sz w:val="24"/>
              </w:rPr>
              <w:t xml:space="preserve"> </w:t>
            </w:r>
            <w:hyperlink r:id="rId8">
              <w:r>
                <w:rPr>
                  <w:color w:val="0000FF"/>
                  <w:spacing w:val="-2"/>
                  <w:sz w:val="24"/>
                  <w:u w:val="single" w:color="0000FF"/>
                </w:rPr>
                <w:t>www.cnap.dolyna.if.ua</w:t>
              </w:r>
            </w:hyperlink>
          </w:p>
        </w:tc>
      </w:tr>
      <w:tr w:rsidR="001E422F" w:rsidTr="001E422F">
        <w:trPr>
          <w:trHeight w:val="1669"/>
        </w:trPr>
        <w:tc>
          <w:tcPr>
            <w:tcW w:w="2801" w:type="dxa"/>
          </w:tcPr>
          <w:p w:rsidR="001E422F" w:rsidRDefault="001E422F" w:rsidP="001E422F">
            <w:pPr>
              <w:pStyle w:val="TableParagraph"/>
              <w:tabs>
                <w:tab w:val="left" w:pos="2307"/>
              </w:tabs>
              <w:ind w:left="107" w:right="97"/>
              <w:rPr>
                <w:b/>
                <w:sz w:val="24"/>
              </w:rPr>
            </w:pPr>
            <w:r>
              <w:rPr>
                <w:b/>
                <w:sz w:val="24"/>
              </w:rPr>
              <w:t xml:space="preserve">Перелік документів, </w:t>
            </w:r>
            <w:r>
              <w:rPr>
                <w:b/>
                <w:spacing w:val="-2"/>
                <w:sz w:val="24"/>
              </w:rPr>
              <w:t>необхідних</w:t>
            </w:r>
            <w:r>
              <w:rPr>
                <w:b/>
                <w:sz w:val="24"/>
              </w:rPr>
              <w:t xml:space="preserve"> </w:t>
            </w:r>
            <w:r>
              <w:rPr>
                <w:b/>
                <w:spacing w:val="-4"/>
                <w:sz w:val="24"/>
              </w:rPr>
              <w:t xml:space="preserve">для </w:t>
            </w:r>
            <w:r>
              <w:rPr>
                <w:b/>
                <w:spacing w:val="-2"/>
                <w:sz w:val="24"/>
              </w:rPr>
              <w:t>отримання</w:t>
            </w:r>
          </w:p>
          <w:p w:rsidR="001E422F" w:rsidRDefault="001E422F" w:rsidP="001E422F">
            <w:pPr>
              <w:pStyle w:val="TableParagraph"/>
              <w:ind w:left="107" w:right="77"/>
              <w:rPr>
                <w:b/>
                <w:sz w:val="24"/>
              </w:rPr>
            </w:pPr>
            <w:r>
              <w:rPr>
                <w:b/>
                <w:spacing w:val="-2"/>
                <w:sz w:val="24"/>
              </w:rPr>
              <w:t>адміністративної послуги</w:t>
            </w:r>
          </w:p>
        </w:tc>
        <w:tc>
          <w:tcPr>
            <w:tcW w:w="6869" w:type="dxa"/>
          </w:tcPr>
          <w:p w:rsidR="001E422F" w:rsidRDefault="001E422F" w:rsidP="001E422F">
            <w:pPr>
              <w:pStyle w:val="TableParagraph"/>
              <w:ind w:right="142"/>
              <w:jc w:val="both"/>
              <w:rPr>
                <w:sz w:val="24"/>
              </w:rPr>
            </w:pPr>
            <w:r>
              <w:rPr>
                <w:sz w:val="24"/>
              </w:rPr>
              <w:t>1. *Заява про призначення грошової компенсації.</w:t>
            </w:r>
          </w:p>
          <w:p w:rsidR="001E422F" w:rsidRDefault="001E422F" w:rsidP="001E422F">
            <w:pPr>
              <w:pStyle w:val="TableParagraph"/>
              <w:ind w:right="142"/>
              <w:jc w:val="both"/>
              <w:rPr>
                <w:sz w:val="24"/>
              </w:rPr>
            </w:pPr>
            <w:r>
              <w:rPr>
                <w:sz w:val="24"/>
              </w:rPr>
              <w:t>2. Копія документа, що посвідчує особу заявника, а у разі подання документів законним представником чи уповноваженою особою – документи, що посвідчують особу тих осіб, від імені яких подається заява, а також документ, який надає повноваження законному представникові чи уповноваженій особі представляти таких осіб, оформлений відповідно до законодавства (паспорт, свідоцтво про народження).</w:t>
            </w:r>
          </w:p>
          <w:p w:rsidR="001E422F" w:rsidRDefault="001E422F" w:rsidP="001E422F">
            <w:pPr>
              <w:pStyle w:val="TableParagraph"/>
              <w:ind w:right="142"/>
              <w:jc w:val="both"/>
              <w:rPr>
                <w:sz w:val="24"/>
              </w:rPr>
            </w:pPr>
            <w:r>
              <w:rPr>
                <w:sz w:val="24"/>
              </w:rPr>
              <w:t>3. Копія довідки про присвоєння реєстраційного номера облікової картки платника податків.</w:t>
            </w:r>
          </w:p>
          <w:p w:rsidR="001E422F" w:rsidRDefault="001E422F" w:rsidP="001E422F">
            <w:pPr>
              <w:pStyle w:val="TableParagraph"/>
              <w:ind w:right="142"/>
              <w:jc w:val="both"/>
              <w:rPr>
                <w:sz w:val="24"/>
              </w:rPr>
            </w:pPr>
            <w:r>
              <w:rPr>
                <w:sz w:val="24"/>
              </w:rPr>
              <w:t>4. Копія посвідчення, що підтверджує статус особи члена сім’ї загиблого або особи з інвалідністю внаслідок війни.</w:t>
            </w:r>
          </w:p>
          <w:p w:rsidR="001E422F" w:rsidRDefault="001E422F" w:rsidP="001E422F">
            <w:pPr>
              <w:pStyle w:val="TableParagraph"/>
              <w:ind w:right="142"/>
              <w:jc w:val="both"/>
              <w:rPr>
                <w:sz w:val="24"/>
              </w:rPr>
            </w:pPr>
            <w:r>
              <w:rPr>
                <w:sz w:val="24"/>
              </w:rPr>
              <w:t>5. Копія довідки медико-соціальної експертної комісії про групу та причину інвалідності – для осіб з інвалідністю. З 01 січня 2025 року – копія рішення експертної команди з оцінювання повсякденного функціонування особи.</w:t>
            </w:r>
          </w:p>
          <w:p w:rsidR="001E422F" w:rsidRDefault="001E422F" w:rsidP="001E422F">
            <w:pPr>
              <w:pStyle w:val="TableParagraph"/>
              <w:ind w:right="142"/>
              <w:jc w:val="both"/>
              <w:rPr>
                <w:sz w:val="24"/>
              </w:rPr>
            </w:pPr>
            <w:r>
              <w:rPr>
                <w:sz w:val="24"/>
              </w:rPr>
              <w:t>6. Копія довідки про безпосередню участь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1E422F" w:rsidRDefault="001E422F" w:rsidP="001E422F">
            <w:pPr>
              <w:pStyle w:val="TableParagraph"/>
              <w:ind w:right="142"/>
              <w:rPr>
                <w:sz w:val="24"/>
              </w:rPr>
            </w:pPr>
            <w:r>
              <w:rPr>
                <w:sz w:val="24"/>
              </w:rPr>
              <w:t>7. Копії документів, що посвідчують родинні стосунки між заявником і загиблим, між малолітніми чи неповнолітніми дітьми і загиблим, між особою з інвалідністю і членами її сім</w:t>
            </w:r>
            <w:r w:rsidRPr="00F46889">
              <w:rPr>
                <w:sz w:val="24"/>
              </w:rPr>
              <w:t>'</w:t>
            </w:r>
            <w:r>
              <w:rPr>
                <w:sz w:val="24"/>
              </w:rPr>
              <w:t xml:space="preserve">ї, на яких нараховується грошова компенсація, та які разом з ним </w:t>
            </w:r>
            <w:r>
              <w:rPr>
                <w:sz w:val="24"/>
              </w:rPr>
              <w:lastRenderedPageBreak/>
              <w:t>перебувають на квартирному обліку (свідоцтво про шлюб, свідоцтво про народження).</w:t>
            </w:r>
          </w:p>
          <w:p w:rsidR="001E422F" w:rsidRDefault="001E422F" w:rsidP="001E422F">
            <w:pPr>
              <w:pStyle w:val="TableParagraph"/>
              <w:ind w:right="142"/>
              <w:rPr>
                <w:sz w:val="24"/>
              </w:rPr>
            </w:pPr>
            <w:r>
              <w:rPr>
                <w:sz w:val="24"/>
              </w:rPr>
              <w:t>8. Копії паспортів (свідоцтв про народження) членів сім</w:t>
            </w:r>
            <w:r w:rsidRPr="00F46889">
              <w:rPr>
                <w:sz w:val="24"/>
                <w:lang w:val="ru-RU"/>
              </w:rPr>
              <w:t>'</w:t>
            </w:r>
            <w:r>
              <w:rPr>
                <w:sz w:val="24"/>
              </w:rPr>
              <w:t>ї, на яких нараховується грошова компенсація.</w:t>
            </w:r>
          </w:p>
          <w:p w:rsidR="001E422F" w:rsidRDefault="001E422F" w:rsidP="001E422F">
            <w:pPr>
              <w:pStyle w:val="TableParagraph"/>
              <w:ind w:right="142"/>
              <w:rPr>
                <w:sz w:val="24"/>
              </w:rPr>
            </w:pPr>
            <w:r>
              <w:rPr>
                <w:sz w:val="24"/>
              </w:rPr>
              <w:t>9. Копія рішення виконавчого комітету районної, міської, районної у місті (у разі її утворення), селищної, сільської ради про взяття заявника та членів його сім</w:t>
            </w:r>
            <w:r w:rsidRPr="00F46889">
              <w:rPr>
                <w:sz w:val="24"/>
              </w:rPr>
              <w:t>'</w:t>
            </w:r>
            <w:r>
              <w:rPr>
                <w:sz w:val="24"/>
              </w:rPr>
              <w:t>ї на квартирний облік.</w:t>
            </w:r>
          </w:p>
          <w:p w:rsidR="001E422F" w:rsidRDefault="001E422F" w:rsidP="001E422F">
            <w:pPr>
              <w:pStyle w:val="TableParagraph"/>
              <w:ind w:right="142"/>
              <w:rPr>
                <w:sz w:val="24"/>
              </w:rPr>
            </w:pPr>
            <w:r>
              <w:rPr>
                <w:sz w:val="24"/>
              </w:rPr>
              <w:t>10. Копія акта комісійного обстеження, складеного відповідно до Порядку виконання невідкладних робіт щодо ліквідації наслідків збройної агресії Російської Федерації, пов’язаних із пошкодженням будівель та споруд, затвердженого постановою Кабінету Міністрів України від 19 квітня 2022 р. № 473 (Офіційний вісник України, 2022 р., № 37, ст..1981) та /або відомостей з Реєстру пошкодженого та знищеного майна після початку його впровадження та використання – за наявності у заявника та членів його сім</w:t>
            </w:r>
            <w:r w:rsidRPr="00F46889">
              <w:rPr>
                <w:sz w:val="24"/>
              </w:rPr>
              <w:t>'</w:t>
            </w:r>
            <w:r>
              <w:rPr>
                <w:sz w:val="24"/>
              </w:rPr>
              <w:t>ї житлового приміщення, яку зруйноване (знищене) або стало непридатним для проживання внаслідок збройної агресії Російської Федерації, розташованого на підконтрольній Україні території.</w:t>
            </w:r>
          </w:p>
          <w:p w:rsidR="001E422F" w:rsidRDefault="001E422F" w:rsidP="001E422F">
            <w:pPr>
              <w:pStyle w:val="TableParagraph"/>
              <w:ind w:right="142"/>
              <w:rPr>
                <w:sz w:val="24"/>
              </w:rPr>
            </w:pPr>
            <w:r>
              <w:rPr>
                <w:sz w:val="24"/>
              </w:rPr>
              <w:t>11. Копія довідки (відомостей) про наявність/відсутність зареєстрованого до 31 грудня 2012 р. права власності на житло, яке розташоване в населених пунктах на підконтрольній Україні території, за заявником та членами його сім</w:t>
            </w:r>
            <w:r w:rsidRPr="008E5999">
              <w:rPr>
                <w:sz w:val="24"/>
                <w:lang w:val="ru-RU"/>
              </w:rPr>
              <w:t>'</w:t>
            </w:r>
            <w:r>
              <w:rPr>
                <w:sz w:val="24"/>
              </w:rPr>
              <w:t>ї, на яких нараховується грошова компенсація.</w:t>
            </w:r>
          </w:p>
          <w:p w:rsidR="001E422F" w:rsidRDefault="001E422F" w:rsidP="001E422F">
            <w:pPr>
              <w:pStyle w:val="TableParagraph"/>
              <w:ind w:right="142"/>
              <w:rPr>
                <w:sz w:val="24"/>
              </w:rPr>
            </w:pPr>
            <w:r w:rsidRPr="004811D8">
              <w:rPr>
                <w:sz w:val="24"/>
              </w:rPr>
              <w:t>12. Згода (викладена письм</w:t>
            </w:r>
            <w:r>
              <w:rPr>
                <w:sz w:val="24"/>
              </w:rPr>
              <w:t>о</w:t>
            </w:r>
            <w:r w:rsidRPr="004811D8">
              <w:rPr>
                <w:sz w:val="24"/>
              </w:rPr>
              <w:t xml:space="preserve">во у довільній формі) </w:t>
            </w:r>
            <w:r>
              <w:rPr>
                <w:sz w:val="24"/>
              </w:rPr>
              <w:t>членів сім</w:t>
            </w:r>
            <w:r w:rsidRPr="00CE701D">
              <w:rPr>
                <w:sz w:val="24"/>
                <w:lang w:val="ru-RU"/>
              </w:rPr>
              <w:t>'</w:t>
            </w:r>
            <w:r>
              <w:rPr>
                <w:sz w:val="24"/>
              </w:rPr>
              <w:t>ї особи з інвалідністю (крім малолітніх (до 14 років) та неповнолітніх (до 18 років) дітей), на яких нараховується грошова компенсація, на включення їх у розрахунок грошової компенсації.</w:t>
            </w:r>
          </w:p>
          <w:p w:rsidR="001E422F" w:rsidRDefault="001E422F" w:rsidP="001E422F">
            <w:pPr>
              <w:pStyle w:val="TableParagraph"/>
              <w:ind w:right="142"/>
              <w:rPr>
                <w:sz w:val="24"/>
              </w:rPr>
            </w:pPr>
            <w:r>
              <w:rPr>
                <w:sz w:val="24"/>
              </w:rPr>
              <w:t>13. Копія витягу з Реєстру територіальної громади про реєстрацію місця проживання.</w:t>
            </w:r>
          </w:p>
          <w:p w:rsidR="001E422F" w:rsidRDefault="001E422F" w:rsidP="001E422F">
            <w:pPr>
              <w:pStyle w:val="TableParagraph"/>
              <w:ind w:right="142"/>
              <w:rPr>
                <w:sz w:val="24"/>
              </w:rPr>
            </w:pPr>
            <w:r>
              <w:rPr>
                <w:sz w:val="24"/>
              </w:rPr>
              <w:t>14. Копія довідки про взяття заявника, який перемістився, та членів його сім</w:t>
            </w:r>
            <w:r w:rsidRPr="00F36441">
              <w:rPr>
                <w:sz w:val="24"/>
                <w:lang w:val="ru-RU"/>
              </w:rPr>
              <w:t>'</w:t>
            </w:r>
            <w:r>
              <w:rPr>
                <w:sz w:val="24"/>
              </w:rPr>
              <w:t>ї, на яких нараховано грошову компенсацію, на облік внутрішньо переміщених осіб.</w:t>
            </w:r>
          </w:p>
          <w:p w:rsidR="001E422F" w:rsidRDefault="001E422F" w:rsidP="001E422F">
            <w:pPr>
              <w:pStyle w:val="TableParagraph"/>
              <w:ind w:right="142"/>
              <w:rPr>
                <w:sz w:val="24"/>
              </w:rPr>
            </w:pPr>
            <w:r>
              <w:rPr>
                <w:sz w:val="24"/>
              </w:rPr>
              <w:t>15. Копія рішення комісії про призначення заявнику, який перемістився, грошової компенсації (витягу з протоколу засідання комісії) за попереднім місцем проживання.</w:t>
            </w:r>
          </w:p>
          <w:p w:rsidR="001E422F" w:rsidRDefault="001E422F" w:rsidP="001E422F">
            <w:pPr>
              <w:pStyle w:val="TableParagraph"/>
              <w:ind w:right="142"/>
              <w:rPr>
                <w:sz w:val="24"/>
              </w:rPr>
            </w:pPr>
            <w:r>
              <w:rPr>
                <w:sz w:val="24"/>
              </w:rPr>
              <w:t>16. Копія довідки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w:t>
            </w:r>
          </w:p>
          <w:p w:rsidR="001E422F" w:rsidRDefault="001E422F" w:rsidP="001E422F">
            <w:pPr>
              <w:pStyle w:val="TableParagraph"/>
              <w:ind w:right="142"/>
              <w:rPr>
                <w:sz w:val="24"/>
              </w:rPr>
            </w:pPr>
            <w:r>
              <w:rPr>
                <w:sz w:val="24"/>
              </w:rPr>
              <w:t>17. Копія договору про відкриття спеціального рахунку в ПАТ "Державний ощадний банк України" (подається після одержання копії рішення комісії про призначення грошової компенсації).</w:t>
            </w:r>
          </w:p>
          <w:p w:rsidR="001E422F" w:rsidRDefault="001E422F" w:rsidP="001E422F">
            <w:pPr>
              <w:pStyle w:val="TableParagraph"/>
              <w:ind w:right="142"/>
              <w:rPr>
                <w:sz w:val="24"/>
              </w:rPr>
            </w:pPr>
            <w:r>
              <w:rPr>
                <w:sz w:val="24"/>
              </w:rPr>
              <w:t>* Заявник, який перемістився з території, на якій ведуться бойові дії), подає заяву про надання дозволу на відкриття спеціального рахунку в уповноваженому банку за місцем перебування на обліку в базі даних або заяву про виплату грошової компенсації, яку було призначено і не виплачено на території, на якій ведуться бойові дії, за місцем перебування на обліку в базі даних в паперовій чи в електронній формі (за технічної можливості).</w:t>
            </w:r>
          </w:p>
          <w:p w:rsidR="001E422F" w:rsidRDefault="001E422F" w:rsidP="001E422F">
            <w:pPr>
              <w:pStyle w:val="TableParagraph"/>
              <w:ind w:right="142"/>
              <w:rPr>
                <w:sz w:val="24"/>
              </w:rPr>
            </w:pPr>
            <w:r>
              <w:rPr>
                <w:sz w:val="24"/>
              </w:rPr>
              <w:t xml:space="preserve">У заяві заявник, який перемістився, зазначає інформацію про </w:t>
            </w:r>
            <w:r>
              <w:rPr>
                <w:sz w:val="24"/>
              </w:rPr>
              <w:lastRenderedPageBreak/>
              <w:t>те, що на території, на якій ведуться бойові дії та з якої він перемістився, було призначено грошову компенсацію, відкрито спеціальних рахунок, кошти грошової компенсації виплачено і перераховано на такий рахунок та не використано або кошти грошової компенсації не виплачено.</w:t>
            </w:r>
          </w:p>
          <w:p w:rsidR="001E422F" w:rsidRDefault="001E422F" w:rsidP="001E422F">
            <w:pPr>
              <w:pStyle w:val="TableParagraph"/>
              <w:ind w:right="142"/>
              <w:rPr>
                <w:sz w:val="24"/>
              </w:rPr>
            </w:pPr>
            <w:r>
              <w:rPr>
                <w:sz w:val="24"/>
              </w:rPr>
              <w:t>Інформацію про наявність/відсутність у заявника та членів сім</w:t>
            </w:r>
            <w:r w:rsidRPr="00510A04">
              <w:rPr>
                <w:sz w:val="24"/>
              </w:rPr>
              <w:t>'</w:t>
            </w:r>
            <w:r>
              <w:rPr>
                <w:sz w:val="24"/>
              </w:rPr>
              <w:t>ї, на яких нараховується грошова компенсація, майнових прав на незакінчене будівництвом житло та про те, що заявнику не надавалося житло раніше і не виплачувалася грошова компенсація за рахунок бюджетних коштів як члену сім</w:t>
            </w:r>
            <w:r w:rsidRPr="00510A04">
              <w:rPr>
                <w:sz w:val="24"/>
              </w:rPr>
              <w:t>'</w:t>
            </w:r>
            <w:r>
              <w:rPr>
                <w:sz w:val="24"/>
              </w:rPr>
              <w:t>ї загиблого (померлого), або як особі з інвалідністю заявник зазначає у заяві.</w:t>
            </w:r>
          </w:p>
          <w:p w:rsidR="001E422F" w:rsidRDefault="001E422F" w:rsidP="001E422F">
            <w:pPr>
              <w:pStyle w:val="TableParagraph"/>
              <w:ind w:right="142"/>
              <w:rPr>
                <w:b/>
                <w:sz w:val="24"/>
              </w:rPr>
            </w:pPr>
            <w:r w:rsidRPr="000A43BE">
              <w:rPr>
                <w:b/>
                <w:sz w:val="24"/>
              </w:rPr>
              <w:t xml:space="preserve">Примітка. Копії документів подаються разом з оригіналами </w:t>
            </w:r>
          </w:p>
          <w:p w:rsidR="001E422F" w:rsidRPr="000A43BE" w:rsidRDefault="001E422F" w:rsidP="001E422F">
            <w:pPr>
              <w:pStyle w:val="TableParagraph"/>
              <w:ind w:right="142"/>
              <w:rPr>
                <w:b/>
                <w:sz w:val="24"/>
              </w:rPr>
            </w:pPr>
            <w:r>
              <w:rPr>
                <w:b/>
                <w:sz w:val="24"/>
              </w:rPr>
              <w:t xml:space="preserve">                     </w:t>
            </w:r>
            <w:r w:rsidRPr="000A43BE">
              <w:rPr>
                <w:b/>
                <w:sz w:val="24"/>
              </w:rPr>
              <w:t>(для звірки або нотаріально засвідчені).</w:t>
            </w:r>
          </w:p>
        </w:tc>
      </w:tr>
      <w:tr w:rsidR="001E422F" w:rsidTr="001E422F">
        <w:trPr>
          <w:trHeight w:val="1380"/>
        </w:trPr>
        <w:tc>
          <w:tcPr>
            <w:tcW w:w="2801" w:type="dxa"/>
          </w:tcPr>
          <w:p w:rsidR="001E422F" w:rsidRDefault="001E422F" w:rsidP="001E422F">
            <w:pPr>
              <w:pStyle w:val="TableParagraph"/>
              <w:tabs>
                <w:tab w:val="left" w:pos="2307"/>
              </w:tabs>
              <w:ind w:left="107" w:right="97"/>
              <w:rPr>
                <w:b/>
                <w:sz w:val="24"/>
              </w:rPr>
            </w:pPr>
            <w:r>
              <w:rPr>
                <w:b/>
                <w:sz w:val="24"/>
              </w:rPr>
              <w:lastRenderedPageBreak/>
              <w:t xml:space="preserve">Порядок та спосіб подання документів, </w:t>
            </w:r>
            <w:r>
              <w:rPr>
                <w:b/>
                <w:spacing w:val="-2"/>
                <w:sz w:val="24"/>
              </w:rPr>
              <w:t>необхідних</w:t>
            </w:r>
            <w:r>
              <w:rPr>
                <w:b/>
                <w:sz w:val="24"/>
              </w:rPr>
              <w:t xml:space="preserve"> </w:t>
            </w:r>
            <w:r>
              <w:rPr>
                <w:b/>
                <w:spacing w:val="-5"/>
                <w:sz w:val="24"/>
              </w:rPr>
              <w:t>для</w:t>
            </w:r>
          </w:p>
          <w:p w:rsidR="001E422F" w:rsidRDefault="001E422F" w:rsidP="001E422F">
            <w:pPr>
              <w:pStyle w:val="TableParagraph"/>
              <w:tabs>
                <w:tab w:val="left" w:pos="2024"/>
              </w:tabs>
              <w:ind w:left="107" w:right="93"/>
              <w:rPr>
                <w:b/>
                <w:sz w:val="24"/>
              </w:rPr>
            </w:pPr>
            <w:r>
              <w:rPr>
                <w:b/>
                <w:spacing w:val="-2"/>
                <w:sz w:val="24"/>
              </w:rPr>
              <w:t>отримання</w:t>
            </w:r>
            <w:r>
              <w:rPr>
                <w:b/>
                <w:sz w:val="24"/>
              </w:rPr>
              <w:t xml:space="preserve"> </w:t>
            </w:r>
            <w:r>
              <w:rPr>
                <w:b/>
                <w:spacing w:val="-2"/>
                <w:sz w:val="24"/>
              </w:rPr>
              <w:t>адміністративної послуги</w:t>
            </w:r>
          </w:p>
        </w:tc>
        <w:tc>
          <w:tcPr>
            <w:tcW w:w="6869" w:type="dxa"/>
          </w:tcPr>
          <w:p w:rsidR="001E422F" w:rsidRDefault="001E422F" w:rsidP="001E422F">
            <w:pPr>
              <w:pStyle w:val="TableParagraph"/>
              <w:ind w:right="142"/>
              <w:jc w:val="both"/>
              <w:rPr>
                <w:sz w:val="24"/>
              </w:rPr>
            </w:pPr>
            <w:r>
              <w:rPr>
                <w:sz w:val="24"/>
              </w:rPr>
              <w:t>Особисто або законним представником чи уповноваженою особою (за дорученням, завіреним в установленому порядку)</w:t>
            </w:r>
          </w:p>
        </w:tc>
      </w:tr>
      <w:tr w:rsidR="001E422F" w:rsidTr="001E422F">
        <w:trPr>
          <w:trHeight w:val="551"/>
        </w:trPr>
        <w:tc>
          <w:tcPr>
            <w:tcW w:w="2801" w:type="dxa"/>
          </w:tcPr>
          <w:p w:rsidR="001E422F" w:rsidRDefault="001E422F" w:rsidP="001E422F">
            <w:pPr>
              <w:pStyle w:val="TableParagraph"/>
              <w:ind w:left="107"/>
              <w:rPr>
                <w:b/>
                <w:sz w:val="24"/>
              </w:rPr>
            </w:pPr>
            <w:r>
              <w:rPr>
                <w:b/>
                <w:spacing w:val="-2"/>
                <w:sz w:val="24"/>
              </w:rPr>
              <w:t>Платність</w:t>
            </w:r>
          </w:p>
          <w:p w:rsidR="001E422F" w:rsidRDefault="001E422F" w:rsidP="001E422F">
            <w:pPr>
              <w:pStyle w:val="TableParagraph"/>
              <w:ind w:left="107"/>
              <w:rPr>
                <w:b/>
                <w:sz w:val="24"/>
              </w:rPr>
            </w:pPr>
            <w:r>
              <w:rPr>
                <w:b/>
                <w:spacing w:val="-2"/>
                <w:sz w:val="24"/>
              </w:rPr>
              <w:t>(безоплатність)</w:t>
            </w:r>
          </w:p>
        </w:tc>
        <w:tc>
          <w:tcPr>
            <w:tcW w:w="6869" w:type="dxa"/>
          </w:tcPr>
          <w:p w:rsidR="001E422F" w:rsidRDefault="001E422F" w:rsidP="001E422F">
            <w:pPr>
              <w:pStyle w:val="TableParagraph"/>
              <w:rPr>
                <w:sz w:val="24"/>
              </w:rPr>
            </w:pPr>
            <w:r>
              <w:rPr>
                <w:spacing w:val="-2"/>
                <w:sz w:val="24"/>
              </w:rPr>
              <w:t>Безкоштовно</w:t>
            </w:r>
          </w:p>
        </w:tc>
      </w:tr>
      <w:tr w:rsidR="001E422F" w:rsidTr="001E422F">
        <w:trPr>
          <w:trHeight w:val="553"/>
        </w:trPr>
        <w:tc>
          <w:tcPr>
            <w:tcW w:w="2801" w:type="dxa"/>
          </w:tcPr>
          <w:p w:rsidR="001E422F" w:rsidRDefault="001E422F" w:rsidP="001E422F">
            <w:pPr>
              <w:pStyle w:val="TableParagraph"/>
              <w:ind w:left="107"/>
              <w:rPr>
                <w:sz w:val="24"/>
              </w:rPr>
            </w:pPr>
            <w:r>
              <w:rPr>
                <w:b/>
                <w:sz w:val="24"/>
              </w:rPr>
              <w:t>Строк</w:t>
            </w:r>
            <w:r>
              <w:rPr>
                <w:b/>
                <w:spacing w:val="80"/>
                <w:sz w:val="24"/>
              </w:rPr>
              <w:t xml:space="preserve"> </w:t>
            </w:r>
            <w:r>
              <w:rPr>
                <w:b/>
                <w:sz w:val="24"/>
              </w:rPr>
              <w:t>надання</w:t>
            </w:r>
            <w:r>
              <w:rPr>
                <w:b/>
                <w:spacing w:val="80"/>
                <w:sz w:val="24"/>
              </w:rPr>
              <w:t xml:space="preserve"> </w:t>
            </w:r>
            <w:r>
              <w:rPr>
                <w:b/>
                <w:sz w:val="24"/>
              </w:rPr>
              <w:t xml:space="preserve">адміністративної </w:t>
            </w:r>
            <w:r>
              <w:rPr>
                <w:b/>
                <w:spacing w:val="-2"/>
                <w:sz w:val="24"/>
              </w:rPr>
              <w:t>послуги</w:t>
            </w:r>
            <w:r>
              <w:rPr>
                <w:spacing w:val="-2"/>
                <w:sz w:val="24"/>
              </w:rPr>
              <w:t>:</w:t>
            </w:r>
          </w:p>
        </w:tc>
        <w:tc>
          <w:tcPr>
            <w:tcW w:w="6869" w:type="dxa"/>
          </w:tcPr>
          <w:p w:rsidR="001E422F" w:rsidRDefault="001E422F" w:rsidP="001E422F">
            <w:pPr>
              <w:pStyle w:val="TableParagraph"/>
              <w:rPr>
                <w:sz w:val="24"/>
              </w:rPr>
            </w:pPr>
            <w:r>
              <w:rPr>
                <w:sz w:val="24"/>
              </w:rPr>
              <w:t>У місячний строк</w:t>
            </w:r>
          </w:p>
        </w:tc>
      </w:tr>
      <w:tr w:rsidR="001E422F" w:rsidTr="001E422F">
        <w:trPr>
          <w:trHeight w:val="551"/>
        </w:trPr>
        <w:tc>
          <w:tcPr>
            <w:tcW w:w="2801" w:type="dxa"/>
          </w:tcPr>
          <w:p w:rsidR="001E422F" w:rsidRDefault="001E422F" w:rsidP="001E422F">
            <w:pPr>
              <w:pStyle w:val="TableParagraph"/>
              <w:tabs>
                <w:tab w:val="left" w:pos="1786"/>
              </w:tabs>
              <w:ind w:left="107" w:right="98"/>
              <w:rPr>
                <w:b/>
                <w:sz w:val="24"/>
              </w:rPr>
            </w:pPr>
            <w:r>
              <w:rPr>
                <w:b/>
                <w:spacing w:val="-2"/>
                <w:sz w:val="24"/>
              </w:rPr>
              <w:t>Результат</w:t>
            </w:r>
            <w:r>
              <w:rPr>
                <w:b/>
                <w:sz w:val="24"/>
              </w:rPr>
              <w:t xml:space="preserve"> </w:t>
            </w:r>
            <w:r>
              <w:rPr>
                <w:b/>
                <w:spacing w:val="-2"/>
                <w:sz w:val="24"/>
              </w:rPr>
              <w:t xml:space="preserve">надання </w:t>
            </w:r>
            <w:r>
              <w:rPr>
                <w:b/>
                <w:sz w:val="24"/>
              </w:rPr>
              <w:t>адміністративної послуги</w:t>
            </w:r>
          </w:p>
        </w:tc>
        <w:tc>
          <w:tcPr>
            <w:tcW w:w="6869" w:type="dxa"/>
          </w:tcPr>
          <w:p w:rsidR="001E422F" w:rsidRDefault="001E422F" w:rsidP="001E422F">
            <w:pPr>
              <w:pStyle w:val="TableParagraph"/>
              <w:rPr>
                <w:sz w:val="24"/>
              </w:rPr>
            </w:pPr>
            <w:r>
              <w:rPr>
                <w:sz w:val="24"/>
              </w:rPr>
              <w:t>Рішення Комісії з питань розгляду заяв про призначення грошової компенсації за належні для отримання жилі приміщення для деяких категорій осіб, а також членів їх сімей, за рахунок коштів субвенції з державного бюджету про призначення грошової компенсації із зазначенням розміру призначеної грошової компенсації або підстави відмови у призначенні грошової компенсації.</w:t>
            </w:r>
          </w:p>
        </w:tc>
      </w:tr>
      <w:tr w:rsidR="001E422F" w:rsidTr="001E422F">
        <w:trPr>
          <w:trHeight w:val="827"/>
        </w:trPr>
        <w:tc>
          <w:tcPr>
            <w:tcW w:w="2801" w:type="dxa"/>
          </w:tcPr>
          <w:p w:rsidR="001E422F" w:rsidRDefault="001E422F" w:rsidP="001E422F">
            <w:pPr>
              <w:pStyle w:val="TableParagraph"/>
              <w:tabs>
                <w:tab w:val="left" w:pos="1842"/>
              </w:tabs>
              <w:ind w:left="107" w:right="96"/>
              <w:rPr>
                <w:b/>
                <w:sz w:val="24"/>
              </w:rPr>
            </w:pPr>
            <w:r>
              <w:rPr>
                <w:b/>
                <w:spacing w:val="-2"/>
                <w:sz w:val="24"/>
              </w:rPr>
              <w:t>Можливі</w:t>
            </w:r>
            <w:r>
              <w:rPr>
                <w:b/>
                <w:sz w:val="24"/>
              </w:rPr>
              <w:t xml:space="preserve"> </w:t>
            </w:r>
            <w:r>
              <w:rPr>
                <w:b/>
                <w:spacing w:val="-2"/>
                <w:sz w:val="24"/>
              </w:rPr>
              <w:t xml:space="preserve">способи </w:t>
            </w:r>
            <w:r>
              <w:rPr>
                <w:b/>
                <w:sz w:val="24"/>
              </w:rPr>
              <w:t xml:space="preserve">отримання відповіді </w:t>
            </w:r>
            <w:r>
              <w:rPr>
                <w:b/>
                <w:spacing w:val="-2"/>
                <w:sz w:val="24"/>
              </w:rPr>
              <w:t>(результату)</w:t>
            </w:r>
          </w:p>
        </w:tc>
        <w:tc>
          <w:tcPr>
            <w:tcW w:w="6869" w:type="dxa"/>
          </w:tcPr>
          <w:p w:rsidR="001E422F" w:rsidRDefault="001E422F" w:rsidP="001E422F">
            <w:pPr>
              <w:pStyle w:val="TableParagraph"/>
              <w:ind w:left="146"/>
              <w:rPr>
                <w:sz w:val="24"/>
              </w:rPr>
            </w:pPr>
            <w:r>
              <w:rPr>
                <w:sz w:val="24"/>
              </w:rPr>
              <w:t>Особисто</w:t>
            </w:r>
            <w:r>
              <w:rPr>
                <w:spacing w:val="-4"/>
                <w:sz w:val="24"/>
              </w:rPr>
              <w:t xml:space="preserve"> </w:t>
            </w:r>
            <w:r>
              <w:rPr>
                <w:sz w:val="24"/>
              </w:rPr>
              <w:t>або</w:t>
            </w:r>
            <w:r>
              <w:rPr>
                <w:spacing w:val="-1"/>
                <w:sz w:val="24"/>
              </w:rPr>
              <w:t xml:space="preserve"> </w:t>
            </w:r>
            <w:r>
              <w:rPr>
                <w:sz w:val="24"/>
              </w:rPr>
              <w:t>законним представником.</w:t>
            </w:r>
          </w:p>
          <w:p w:rsidR="001E422F" w:rsidRDefault="001E422F" w:rsidP="001E422F">
            <w:pPr>
              <w:pStyle w:val="TableParagraph"/>
              <w:ind w:left="146"/>
              <w:rPr>
                <w:sz w:val="24"/>
              </w:rPr>
            </w:pPr>
            <w:r>
              <w:rPr>
                <w:sz w:val="24"/>
              </w:rPr>
              <w:t>Компенсація перераховується на спеціальний поточний рахунок у відділенні АТ «Ощадбанк»</w:t>
            </w:r>
          </w:p>
        </w:tc>
      </w:tr>
      <w:tr w:rsidR="001E422F" w:rsidTr="001E422F">
        <w:trPr>
          <w:trHeight w:val="1103"/>
        </w:trPr>
        <w:tc>
          <w:tcPr>
            <w:tcW w:w="2801" w:type="dxa"/>
          </w:tcPr>
          <w:p w:rsidR="001E422F" w:rsidRDefault="001E422F" w:rsidP="001E422F">
            <w:pPr>
              <w:pStyle w:val="TableParagraph"/>
              <w:ind w:left="107" w:right="77" w:firstLine="38"/>
              <w:rPr>
                <w:b/>
                <w:sz w:val="24"/>
              </w:rPr>
            </w:pPr>
            <w:r>
              <w:rPr>
                <w:b/>
                <w:sz w:val="24"/>
              </w:rPr>
              <w:t>Акти законодавства, що</w:t>
            </w:r>
            <w:r>
              <w:rPr>
                <w:b/>
                <w:spacing w:val="-15"/>
                <w:sz w:val="24"/>
              </w:rPr>
              <w:t xml:space="preserve"> </w:t>
            </w:r>
            <w:r>
              <w:rPr>
                <w:b/>
                <w:sz w:val="24"/>
              </w:rPr>
              <w:t>регулюють</w:t>
            </w:r>
            <w:r>
              <w:rPr>
                <w:b/>
                <w:spacing w:val="-15"/>
                <w:sz w:val="24"/>
              </w:rPr>
              <w:t xml:space="preserve"> </w:t>
            </w:r>
            <w:r>
              <w:rPr>
                <w:b/>
                <w:sz w:val="24"/>
              </w:rPr>
              <w:t>порядок та умови надання</w:t>
            </w:r>
          </w:p>
          <w:p w:rsidR="001E422F" w:rsidRDefault="001E422F" w:rsidP="001E422F">
            <w:pPr>
              <w:pStyle w:val="TableParagraph"/>
              <w:ind w:left="107"/>
              <w:rPr>
                <w:b/>
                <w:sz w:val="24"/>
              </w:rPr>
            </w:pPr>
            <w:r>
              <w:rPr>
                <w:b/>
                <w:sz w:val="24"/>
              </w:rPr>
              <w:t>адміністративної</w:t>
            </w:r>
            <w:r>
              <w:rPr>
                <w:b/>
                <w:spacing w:val="-2"/>
                <w:sz w:val="24"/>
              </w:rPr>
              <w:t xml:space="preserve"> послуги</w:t>
            </w:r>
          </w:p>
        </w:tc>
        <w:tc>
          <w:tcPr>
            <w:tcW w:w="6869" w:type="dxa"/>
          </w:tcPr>
          <w:p w:rsidR="001E422F" w:rsidRDefault="001E422F" w:rsidP="001E422F">
            <w:pPr>
              <w:pStyle w:val="TableParagraph"/>
              <w:ind w:right="142"/>
              <w:rPr>
                <w:sz w:val="24"/>
              </w:rPr>
            </w:pPr>
            <w:r>
              <w:rPr>
                <w:sz w:val="24"/>
              </w:rPr>
              <w:t>1. Закон України «Про статус ветеранів війни, гарантії їх соціального захисту»,</w:t>
            </w:r>
          </w:p>
          <w:p w:rsidR="001E422F" w:rsidRDefault="001E422F" w:rsidP="001E422F">
            <w:pPr>
              <w:pStyle w:val="TableParagraph"/>
              <w:ind w:right="142"/>
              <w:rPr>
                <w:sz w:val="24"/>
              </w:rPr>
            </w:pPr>
            <w:r>
              <w:rPr>
                <w:sz w:val="24"/>
              </w:rPr>
              <w:t>2. Постанова КМУ від 19 жовтня 2016 р. № 719 «Питання забезпечення житлом деяких категорій осіб, які захищали незалежність, суверенітет та територіальну цілісність України, а також членів їх сімей» (із змінами).</w:t>
            </w:r>
          </w:p>
        </w:tc>
      </w:tr>
    </w:tbl>
    <w:p w:rsidR="007B3B2F" w:rsidRDefault="007B3B2F" w:rsidP="007B3B2F">
      <w:pPr>
        <w:pStyle w:val="a3"/>
        <w:spacing w:before="0"/>
        <w:ind w:right="511"/>
        <w:jc w:val="center"/>
      </w:pPr>
    </w:p>
    <w:p w:rsidR="00877AD6" w:rsidRDefault="00877AD6" w:rsidP="007B3B2F"/>
    <w:sectPr w:rsidR="00877AD6" w:rsidSect="001E422F">
      <w:type w:val="continuous"/>
      <w:pgSz w:w="11910" w:h="16840"/>
      <w:pgMar w:top="851" w:right="567" w:bottom="851"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F49BF"/>
    <w:multiLevelType w:val="hybridMultilevel"/>
    <w:tmpl w:val="C584F0C8"/>
    <w:lvl w:ilvl="0" w:tplc="E24C2AE0">
      <w:start w:val="1"/>
      <w:numFmt w:val="decimal"/>
      <w:lvlText w:val="%1."/>
      <w:lvlJc w:val="left"/>
      <w:pPr>
        <w:ind w:left="348" w:hanging="240"/>
        <w:jc w:val="left"/>
      </w:pPr>
      <w:rPr>
        <w:rFonts w:ascii="Times New Roman" w:eastAsia="Times New Roman" w:hAnsi="Times New Roman" w:cs="Times New Roman" w:hint="default"/>
        <w:b w:val="0"/>
        <w:bCs w:val="0"/>
        <w:i w:val="0"/>
        <w:iCs w:val="0"/>
        <w:spacing w:val="0"/>
        <w:w w:val="100"/>
        <w:sz w:val="24"/>
        <w:szCs w:val="24"/>
        <w:lang w:val="uk-UA" w:eastAsia="en-US" w:bidi="ar-SA"/>
      </w:rPr>
    </w:lvl>
    <w:lvl w:ilvl="1" w:tplc="4AA28870">
      <w:numFmt w:val="bullet"/>
      <w:lvlText w:val="•"/>
      <w:lvlJc w:val="left"/>
      <w:pPr>
        <w:ind w:left="1042" w:hanging="240"/>
      </w:pPr>
      <w:rPr>
        <w:rFonts w:hint="default"/>
        <w:lang w:val="uk-UA" w:eastAsia="en-US" w:bidi="ar-SA"/>
      </w:rPr>
    </w:lvl>
    <w:lvl w:ilvl="2" w:tplc="D08C2680">
      <w:numFmt w:val="bullet"/>
      <w:lvlText w:val="•"/>
      <w:lvlJc w:val="left"/>
      <w:pPr>
        <w:ind w:left="1744" w:hanging="240"/>
      </w:pPr>
      <w:rPr>
        <w:rFonts w:hint="default"/>
        <w:lang w:val="uk-UA" w:eastAsia="en-US" w:bidi="ar-SA"/>
      </w:rPr>
    </w:lvl>
    <w:lvl w:ilvl="3" w:tplc="6E705EB4">
      <w:numFmt w:val="bullet"/>
      <w:lvlText w:val="•"/>
      <w:lvlJc w:val="left"/>
      <w:pPr>
        <w:ind w:left="2446" w:hanging="240"/>
      </w:pPr>
      <w:rPr>
        <w:rFonts w:hint="default"/>
        <w:lang w:val="uk-UA" w:eastAsia="en-US" w:bidi="ar-SA"/>
      </w:rPr>
    </w:lvl>
    <w:lvl w:ilvl="4" w:tplc="955212B2">
      <w:numFmt w:val="bullet"/>
      <w:lvlText w:val="•"/>
      <w:lvlJc w:val="left"/>
      <w:pPr>
        <w:ind w:left="3148" w:hanging="240"/>
      </w:pPr>
      <w:rPr>
        <w:rFonts w:hint="default"/>
        <w:lang w:val="uk-UA" w:eastAsia="en-US" w:bidi="ar-SA"/>
      </w:rPr>
    </w:lvl>
    <w:lvl w:ilvl="5" w:tplc="8D1009A8">
      <w:numFmt w:val="bullet"/>
      <w:lvlText w:val="•"/>
      <w:lvlJc w:val="left"/>
      <w:pPr>
        <w:ind w:left="3850" w:hanging="240"/>
      </w:pPr>
      <w:rPr>
        <w:rFonts w:hint="default"/>
        <w:lang w:val="uk-UA" w:eastAsia="en-US" w:bidi="ar-SA"/>
      </w:rPr>
    </w:lvl>
    <w:lvl w:ilvl="6" w:tplc="DAE4FE72">
      <w:numFmt w:val="bullet"/>
      <w:lvlText w:val="•"/>
      <w:lvlJc w:val="left"/>
      <w:pPr>
        <w:ind w:left="4552" w:hanging="240"/>
      </w:pPr>
      <w:rPr>
        <w:rFonts w:hint="default"/>
        <w:lang w:val="uk-UA" w:eastAsia="en-US" w:bidi="ar-SA"/>
      </w:rPr>
    </w:lvl>
    <w:lvl w:ilvl="7" w:tplc="104C8F2A">
      <w:numFmt w:val="bullet"/>
      <w:lvlText w:val="•"/>
      <w:lvlJc w:val="left"/>
      <w:pPr>
        <w:ind w:left="5254" w:hanging="240"/>
      </w:pPr>
      <w:rPr>
        <w:rFonts w:hint="default"/>
        <w:lang w:val="uk-UA" w:eastAsia="en-US" w:bidi="ar-SA"/>
      </w:rPr>
    </w:lvl>
    <w:lvl w:ilvl="8" w:tplc="D982F2F0">
      <w:numFmt w:val="bullet"/>
      <w:lvlText w:val="•"/>
      <w:lvlJc w:val="left"/>
      <w:pPr>
        <w:ind w:left="5956" w:hanging="240"/>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6086D"/>
    <w:rsid w:val="000271B9"/>
    <w:rsid w:val="00043DE7"/>
    <w:rsid w:val="000A43BE"/>
    <w:rsid w:val="001E422F"/>
    <w:rsid w:val="0043436D"/>
    <w:rsid w:val="00437AF6"/>
    <w:rsid w:val="004811D8"/>
    <w:rsid w:val="00510A04"/>
    <w:rsid w:val="006A55EC"/>
    <w:rsid w:val="00750381"/>
    <w:rsid w:val="007B3B2F"/>
    <w:rsid w:val="00877AD6"/>
    <w:rsid w:val="008800A0"/>
    <w:rsid w:val="00885133"/>
    <w:rsid w:val="008C739D"/>
    <w:rsid w:val="008E5999"/>
    <w:rsid w:val="00AF24CD"/>
    <w:rsid w:val="00C15F33"/>
    <w:rsid w:val="00CE701D"/>
    <w:rsid w:val="00D80D92"/>
    <w:rsid w:val="00F36441"/>
    <w:rsid w:val="00F46889"/>
    <w:rsid w:val="00F608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1"/>
    </w:pPr>
    <w:rPr>
      <w:b/>
      <w:bCs/>
      <w:sz w:val="24"/>
      <w:szCs w:val="24"/>
    </w:rPr>
  </w:style>
  <w:style w:type="paragraph" w:styleId="a4">
    <w:name w:val="Title"/>
    <w:basedOn w:val="a"/>
    <w:uiPriority w:val="1"/>
    <w:qFormat/>
    <w:pPr>
      <w:spacing w:before="1" w:line="320" w:lineRule="exact"/>
      <w:ind w:left="1" w:right="511"/>
      <w:jc w:val="center"/>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1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1"/>
    </w:pPr>
    <w:rPr>
      <w:b/>
      <w:bCs/>
      <w:sz w:val="24"/>
      <w:szCs w:val="24"/>
    </w:rPr>
  </w:style>
  <w:style w:type="paragraph" w:styleId="a4">
    <w:name w:val="Title"/>
    <w:basedOn w:val="a"/>
    <w:uiPriority w:val="1"/>
    <w:qFormat/>
    <w:pPr>
      <w:spacing w:before="1" w:line="320" w:lineRule="exact"/>
      <w:ind w:left="1" w:right="511"/>
      <w:jc w:val="center"/>
    </w:pPr>
    <w:rPr>
      <w:b/>
      <w:bCs/>
      <w:sz w:val="28"/>
      <w:szCs w:val="28"/>
    </w:rPr>
  </w:style>
  <w:style w:type="paragraph" w:styleId="a5">
    <w:name w:val="List Paragraph"/>
    <w:basedOn w:val="a"/>
    <w:uiPriority w:val="1"/>
    <w:qFormat/>
  </w:style>
  <w:style w:type="paragraph" w:customStyle="1" w:styleId="TableParagraph">
    <w:name w:val="Table Paragraph"/>
    <w:basedOn w:val="a"/>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ap.dolyna.if.ua/" TargetMode="External"/><Relationship Id="rId3" Type="http://schemas.microsoft.com/office/2007/relationships/stylesWithEffects" Target="stylesWithEffects.xml"/><Relationship Id="rId7" Type="http://schemas.openxmlformats.org/officeDocument/2006/relationships/hyperlink" Target="mailto:cnap.dolyna.inf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4766</Words>
  <Characters>2718</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ІНФОРМАЦІЙНА КАРТКА</vt:lpstr>
      <vt:lpstr>ІНФОРМАЦІЙНА КАРТКА</vt:lpstr>
    </vt:vector>
  </TitlesOfParts>
  <Company/>
  <LinksUpToDate>false</LinksUpToDate>
  <CharactersWithSpaces>7470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ІНФОРМАЦІЙНА КАРТКА</dc:title>
  <dc:creator>Users</dc:creator>
  <cp:lastModifiedBy>User</cp:lastModifiedBy>
  <cp:revision>15</cp:revision>
  <cp:lastPrinted>2025-04-07T12:10:00Z</cp:lastPrinted>
  <dcterms:created xsi:type="dcterms:W3CDTF">2025-01-14T14:00:00Z</dcterms:created>
  <dcterms:modified xsi:type="dcterms:W3CDTF">2025-04-07T12:22:00Z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2010</vt:lpwstr>
  </property>
  <property fmtid="{D5CDD505-2E9C-101B-9397-08002B2CF9AE}" pid="4" name="LastSaved">
    <vt:filetime>2025-01-14T00:00:00Z</vt:filetime>
  </property>
  <property fmtid="{D5CDD505-2E9C-101B-9397-08002B2CF9AE}" pid="5" name="Producer">
    <vt:lpwstr>Microsoft® Word 2010</vt:lpwstr>
  </property>
</Properties>
</file>