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8900A">
      <w:pPr>
        <w:autoSpaceDN w:val="0"/>
        <w:jc w:val="center"/>
        <w:rPr>
          <w:rFonts w:ascii="Times New Roman" w:hAnsi="Times New Roman" w:eastAsia="Times New Roman" w:cs="Times New Roman"/>
          <w:color w:val="00B0F0"/>
          <w:sz w:val="24"/>
          <w:szCs w:val="24"/>
          <w:lang w:val="uk-UA" w:eastAsia="ar-SA"/>
        </w:rPr>
      </w:pPr>
      <w:r>
        <w:rPr>
          <w:rFonts w:ascii="Times New Roman" w:hAnsi="Times New Roman" w:eastAsia="Times New Roman" w:cs="Times New Roman"/>
          <w:color w:val="00B0F0"/>
          <w:sz w:val="24"/>
          <w:szCs w:val="24"/>
          <w:lang w:val="uk-UA" w:eastAsia="ar-SA"/>
        </w:rPr>
        <w:t>×</w:t>
      </w:r>
      <w:r>
        <w:rPr>
          <w:rFonts w:ascii="Times New Roman" w:hAnsi="Times New Roman" w:eastAsia="Times New Roman" w:cs="Times New Roman"/>
          <w:color w:val="00B0F0"/>
          <w:sz w:val="24"/>
          <w:szCs w:val="24"/>
          <w:lang w:val="uk-UA" w:eastAsia="uk-UA"/>
        </w:rPr>
        <w:drawing>
          <wp:inline distT="0" distB="0" distL="0" distR="0">
            <wp:extent cx="428625" cy="609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28625" cy="609600"/>
                    </a:xfrm>
                    <a:prstGeom prst="rect">
                      <a:avLst/>
                    </a:prstGeom>
                    <a:noFill/>
                    <a:ln>
                      <a:noFill/>
                    </a:ln>
                  </pic:spPr>
                </pic:pic>
              </a:graphicData>
            </a:graphic>
          </wp:inline>
        </w:drawing>
      </w:r>
    </w:p>
    <w:p w14:paraId="0EF58E2F">
      <w:pPr>
        <w:widowControl w:val="0"/>
        <w:autoSpaceDE w:val="0"/>
        <w:autoSpaceDN w:val="0"/>
        <w:adjustRightInd w:val="0"/>
        <w:ind w:right="424"/>
        <w:jc w:val="center"/>
        <w:rPr>
          <w:rFonts w:ascii="Times New Roman" w:hAnsi="Times New Roman" w:eastAsia="Times New Roman" w:cs="Times New Roman"/>
          <w:b/>
          <w:caps/>
          <w:sz w:val="28"/>
          <w:szCs w:val="28"/>
          <w:lang w:val="uk-UA" w:eastAsia="ru-RU"/>
        </w:rPr>
      </w:pPr>
      <w:r>
        <w:rPr>
          <w:rFonts w:ascii="Times New Roman" w:hAnsi="Times New Roman" w:eastAsia="Times New Roman" w:cs="Times New Roman"/>
          <w:b/>
          <w:caps/>
          <w:sz w:val="36"/>
          <w:szCs w:val="36"/>
          <w:lang w:val="uk-UA" w:eastAsia="ru-RU"/>
        </w:rPr>
        <w:t>Долинська міська рада</w:t>
      </w:r>
    </w:p>
    <w:p w14:paraId="45A34CDE">
      <w:pPr>
        <w:widowControl w:val="0"/>
        <w:autoSpaceDE w:val="0"/>
        <w:autoSpaceDN w:val="0"/>
        <w:adjustRightInd w:val="0"/>
        <w:ind w:left="567" w:firstLine="567"/>
        <w:jc w:val="center"/>
        <w:rPr>
          <w:rFonts w:ascii="Times New Roman" w:hAnsi="Times New Roman" w:eastAsia="Times New Roman" w:cs="Times New Roman"/>
          <w:b/>
          <w:caps/>
          <w:sz w:val="28"/>
          <w:szCs w:val="28"/>
          <w:vertAlign w:val="subscript"/>
          <w:lang w:val="uk-UA" w:eastAsia="ru-RU"/>
        </w:rPr>
      </w:pPr>
      <w:r>
        <w:rPr>
          <w:rFonts w:ascii="Times New Roman" w:hAnsi="Times New Roman" w:eastAsia="Times New Roman" w:cs="Times New Roman"/>
          <w:bCs/>
          <w:caps/>
          <w:sz w:val="28"/>
          <w:szCs w:val="28"/>
          <w:lang w:val="uk-UA" w:eastAsia="ru-RU"/>
        </w:rPr>
        <w:t>Калуського району Івано-Франківської області</w:t>
      </w:r>
    </w:p>
    <w:p w14:paraId="5ED54831">
      <w:pPr>
        <w:autoSpaceDN w:val="0"/>
        <w:ind w:right="-1" w:firstLine="567"/>
        <w:jc w:val="center"/>
        <w:rPr>
          <w:rFonts w:ascii="Times New Roman" w:hAnsi="Times New Roman" w:eastAsia="Times New Roman" w:cs="Times New Roman"/>
          <w:b/>
          <w:spacing w:val="20"/>
          <w:sz w:val="32"/>
          <w:szCs w:val="32"/>
          <w:lang w:val="uk-UA" w:eastAsia="ru-RU"/>
        </w:rPr>
      </w:pPr>
      <w:r>
        <w:rPr>
          <w:rFonts w:ascii="Times New Roman" w:hAnsi="Times New Roman" w:eastAsia="Times New Roman" w:cs="Times New Roman"/>
          <w:b/>
          <w:spacing w:val="20"/>
          <w:sz w:val="32"/>
          <w:szCs w:val="32"/>
          <w:lang w:val="uk-UA" w:eastAsia="ru-RU"/>
        </w:rPr>
        <w:t>РОЗПОРЯДЖЕННЯ</w:t>
      </w:r>
    </w:p>
    <w:p w14:paraId="62AF70B1">
      <w:pPr>
        <w:pStyle w:val="8"/>
        <w:widowControl/>
        <w:tabs>
          <w:tab w:val="left" w:pos="2480"/>
          <w:tab w:val="left" w:pos="3020"/>
        </w:tabs>
        <w:jc w:val="both"/>
        <w:rPr>
          <w:b w:val="0"/>
          <w:bCs/>
          <w:sz w:val="28"/>
          <w:szCs w:val="28"/>
        </w:rPr>
      </w:pPr>
    </w:p>
    <w:p w14:paraId="7F133502">
      <w:pPr>
        <w:pStyle w:val="2"/>
        <w:ind w:firstLine="0"/>
        <w:jc w:val="both"/>
        <w:rPr>
          <w:rFonts w:hint="default"/>
          <w:b/>
          <w:szCs w:val="28"/>
          <w:lang w:val="uk-UA"/>
        </w:rPr>
      </w:pPr>
      <w:r>
        <w:rPr>
          <w:szCs w:val="28"/>
        </w:rPr>
        <w:t xml:space="preserve">Від </w:t>
      </w:r>
      <w:r>
        <w:rPr>
          <w:rFonts w:hint="default"/>
          <w:szCs w:val="28"/>
          <w:lang w:val="uk-UA"/>
        </w:rPr>
        <w:t>05</w:t>
      </w:r>
      <w:r>
        <w:rPr>
          <w:szCs w:val="28"/>
        </w:rPr>
        <w:t>.05.2025</w:t>
      </w:r>
      <w:r>
        <w:rPr>
          <w:szCs w:val="28"/>
        </w:rPr>
        <w:tab/>
      </w:r>
      <w:r>
        <w:rPr>
          <w:szCs w:val="28"/>
        </w:rPr>
        <w:tab/>
      </w:r>
      <w:r>
        <w:rPr>
          <w:szCs w:val="28"/>
        </w:rPr>
        <w:tab/>
      </w:r>
      <w:r>
        <w:rPr>
          <w:b/>
          <w:szCs w:val="28"/>
        </w:rPr>
        <w:t xml:space="preserve">№ </w:t>
      </w:r>
      <w:r>
        <w:rPr>
          <w:rFonts w:hint="default"/>
          <w:b/>
          <w:szCs w:val="28"/>
          <w:lang w:val="uk-UA"/>
        </w:rPr>
        <w:t>152</w:t>
      </w:r>
    </w:p>
    <w:p w14:paraId="1E60A5EA">
      <w:pPr>
        <w:contextualSpacing/>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м. Долина</w:t>
      </w:r>
    </w:p>
    <w:p w14:paraId="338A5BC4">
      <w:pPr>
        <w:autoSpaceDN w:val="0"/>
        <w:rPr>
          <w:rFonts w:ascii="Times New Roman" w:hAnsi="Times New Roman" w:eastAsia="Times New Roman" w:cs="Times New Roman"/>
          <w:b/>
          <w:sz w:val="28"/>
          <w:szCs w:val="28"/>
          <w:lang w:val="uk-UA" w:eastAsia="ru-RU"/>
        </w:rPr>
      </w:pPr>
    </w:p>
    <w:p w14:paraId="55263794">
      <w:pPr>
        <w:spacing w:line="100" w:lineRule="atLeast"/>
        <w:rPr>
          <w:rStyle w:val="14"/>
          <w:rFonts w:ascii="Times New Roman" w:hAnsi="Times New Roman" w:cs="Times New Roman"/>
          <w:bCs w:val="0"/>
          <w:color w:val="000000"/>
          <w:sz w:val="28"/>
          <w:szCs w:val="28"/>
          <w:lang w:val="uk-UA"/>
        </w:rPr>
      </w:pPr>
      <w:bookmarkStart w:id="0" w:name="_GoBack"/>
      <w:r>
        <w:rPr>
          <w:rStyle w:val="14"/>
          <w:rFonts w:ascii="Times New Roman" w:hAnsi="Times New Roman" w:cs="Times New Roman"/>
          <w:bCs w:val="0"/>
          <w:color w:val="000000"/>
          <w:sz w:val="28"/>
          <w:szCs w:val="28"/>
          <w:lang w:val="uk-UA"/>
        </w:rPr>
        <w:t xml:space="preserve">Про Порядок ведення обліку металевих шаф, </w:t>
      </w:r>
    </w:p>
    <w:p w14:paraId="0EC4EC5C">
      <w:pPr>
        <w:spacing w:line="100" w:lineRule="atLeast"/>
        <w:rPr>
          <w:rFonts w:ascii="Times New Roman" w:hAnsi="Times New Roman" w:cs="Times New Roman"/>
          <w:sz w:val="28"/>
          <w:szCs w:val="28"/>
          <w:lang w:val="uk-UA"/>
        </w:rPr>
      </w:pPr>
      <w:r>
        <w:rPr>
          <w:rStyle w:val="14"/>
          <w:rFonts w:ascii="Times New Roman" w:hAnsi="Times New Roman" w:cs="Times New Roman"/>
          <w:bCs w:val="0"/>
          <w:color w:val="000000"/>
          <w:sz w:val="28"/>
          <w:szCs w:val="28"/>
          <w:lang w:val="uk-UA"/>
        </w:rPr>
        <w:t>сейфів і ключів від них у Долинській міській раді</w:t>
      </w:r>
    </w:p>
    <w:bookmarkEnd w:id="0"/>
    <w:p w14:paraId="4D975277">
      <w:pPr>
        <w:rPr>
          <w:rFonts w:ascii="Times New Roman" w:hAnsi="Times New Roman" w:cs="Times New Roman"/>
          <w:sz w:val="28"/>
          <w:szCs w:val="28"/>
          <w:lang w:val="uk-UA"/>
        </w:rPr>
      </w:pPr>
    </w:p>
    <w:p w14:paraId="79E8230C">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Відповідно до пунктів 19, 20 частини 4 статті 42 Закону України “Про місцеве самоврядування в Україні”, керуючись вимогами “</w:t>
      </w:r>
      <w:r>
        <w:rPr>
          <w:rFonts w:ascii="Times New Roman" w:hAnsi="Times New Roman" w:cs="Times New Roman"/>
          <w:color w:val="000000"/>
          <w:sz w:val="28"/>
          <w:szCs w:val="28"/>
          <w:lang w:val="uk-UA"/>
        </w:rPr>
        <w:t>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Pr>
          <w:rFonts w:ascii="Times New Roman" w:hAnsi="Times New Roman" w:cs="Times New Roman"/>
          <w:sz w:val="28"/>
          <w:szCs w:val="28"/>
          <w:lang w:val="uk-UA"/>
        </w:rPr>
        <w:t xml:space="preserve"> затвердженої постановою Кабінету Міністрів України від </w:t>
      </w:r>
      <w:r>
        <w:rPr>
          <w:rFonts w:ascii="Times New Roman" w:hAnsi="Times New Roman" w:cs="Times New Roman"/>
          <w:color w:val="000000"/>
          <w:sz w:val="28"/>
          <w:szCs w:val="28"/>
          <w:lang w:val="uk-UA"/>
        </w:rPr>
        <w:t xml:space="preserve">19.10.2016 № 736, </w:t>
      </w:r>
      <w:r>
        <w:rPr>
          <w:rFonts w:ascii="Times New Roman" w:hAnsi="Times New Roman" w:cs="Times New Roman"/>
          <w:sz w:val="28"/>
          <w:szCs w:val="28"/>
          <w:lang w:val="uk-UA"/>
        </w:rPr>
        <w:t xml:space="preserve">Інструкцією </w:t>
      </w:r>
      <w:r>
        <w:rPr>
          <w:rFonts w:ascii="Times New Roman" w:hAnsi="Times New Roman" w:cs="Times New Roman"/>
          <w:color w:val="000000"/>
          <w:sz w:val="28"/>
          <w:szCs w:val="28"/>
          <w:lang w:val="uk-UA"/>
        </w:rPr>
        <w:t xml:space="preserve">про порядок ведення обліку, зберігання, використання і знищення документів та інших матеріальних носіїв інформації, що містять службову інформацію, в Долинській міській раді, затвердженою розпорядженням міського голови від </w:t>
      </w:r>
      <w:r>
        <w:rPr>
          <w:rFonts w:ascii="Times New Roman" w:hAnsi="Times New Roman" w:cs="Times New Roman"/>
          <w:sz w:val="28"/>
          <w:szCs w:val="28"/>
          <w:lang w:val="uk-UA"/>
        </w:rPr>
        <w:t>01.05.2025 № 149</w:t>
      </w:r>
      <w:r>
        <w:rPr>
          <w:rFonts w:ascii="Times New Roman" w:hAnsi="Times New Roman" w:cs="Times New Roman"/>
          <w:color w:val="000000"/>
          <w:sz w:val="28"/>
          <w:szCs w:val="28"/>
          <w:lang w:val="uk-UA"/>
        </w:rPr>
        <w:t>,</w:t>
      </w:r>
      <w:r>
        <w:rPr>
          <w:rFonts w:ascii="Times New Roman" w:hAnsi="Times New Roman" w:eastAsia="TimesNewRomanPS-BoldMT" w:cs="Times New Roman"/>
          <w:sz w:val="28"/>
          <w:szCs w:val="28"/>
          <w:lang w:val="uk-UA"/>
        </w:rPr>
        <w:t xml:space="preserve"> </w:t>
      </w:r>
      <w:r>
        <w:rPr>
          <w:rFonts w:ascii="Times New Roman" w:hAnsi="Times New Roman" w:cs="Times New Roman"/>
          <w:sz w:val="28"/>
          <w:szCs w:val="28"/>
          <w:lang w:val="uk-UA"/>
        </w:rPr>
        <w:t>з метою забезпечення збереженості документів та інших матеріальних носіїв інформації, що містять службову інформацію</w:t>
      </w:r>
    </w:p>
    <w:p w14:paraId="6EF004C4">
      <w:pPr>
        <w:jc w:val="both"/>
        <w:rPr>
          <w:rFonts w:ascii="Times New Roman" w:hAnsi="Times New Roman" w:cs="Times New Roman"/>
          <w:sz w:val="28"/>
          <w:szCs w:val="28"/>
          <w:lang w:val="uk-UA"/>
        </w:rPr>
      </w:pPr>
    </w:p>
    <w:p w14:paraId="3ECB9CC3">
      <w:pPr>
        <w:pStyle w:val="7"/>
        <w:shd w:val="clear" w:color="auto" w:fill="FFFFFF"/>
        <w:spacing w:before="0" w:beforeAutospacing="0" w:after="0" w:afterAutospacing="0"/>
        <w:ind w:firstLine="705"/>
        <w:rPr>
          <w:b/>
          <w:color w:val="000000"/>
          <w:sz w:val="28"/>
          <w:szCs w:val="28"/>
        </w:rPr>
      </w:pPr>
      <w:r>
        <w:rPr>
          <w:b/>
          <w:color w:val="000000"/>
          <w:sz w:val="28"/>
          <w:szCs w:val="28"/>
        </w:rPr>
        <w:t>ЗОБОВ’ЯЗУЮ:</w:t>
      </w:r>
    </w:p>
    <w:p w14:paraId="49DCFDAC">
      <w:pPr>
        <w:jc w:val="both"/>
        <w:rPr>
          <w:rFonts w:ascii="Times New Roman" w:hAnsi="Times New Roman" w:cs="Times New Roman"/>
          <w:sz w:val="28"/>
          <w:szCs w:val="28"/>
          <w:lang w:val="uk-UA"/>
        </w:rPr>
      </w:pPr>
    </w:p>
    <w:p w14:paraId="63AD85FC">
      <w:pPr>
        <w:suppressAutoHyphens/>
        <w:ind w:firstLine="705"/>
        <w:jc w:val="both"/>
        <w:rPr>
          <w:rFonts w:ascii="Times New Roman" w:hAnsi="Times New Roman" w:cs="Times New Roman"/>
          <w:sz w:val="28"/>
          <w:szCs w:val="28"/>
          <w:lang w:val="uk-UA"/>
        </w:rPr>
      </w:pPr>
      <w:r>
        <w:rPr>
          <w:rStyle w:val="14"/>
          <w:rFonts w:ascii="Times New Roman" w:hAnsi="Times New Roman" w:cs="Times New Roman"/>
          <w:b w:val="0"/>
          <w:bCs w:val="0"/>
          <w:color w:val="000000"/>
          <w:sz w:val="28"/>
          <w:szCs w:val="28"/>
          <w:lang w:val="uk-UA"/>
        </w:rPr>
        <w:t>Затвердити Порядок ведення обліку металевих шаф, сейфів і ключів від них, в яких зберігаються документи та інші матеріальні носії інформації, що містять службову інформацію у Долинській міській раді</w:t>
      </w:r>
      <w:r>
        <w:rPr>
          <w:rFonts w:ascii="Times New Roman" w:hAnsi="Times New Roman" w:cs="Times New Roman"/>
          <w:color w:val="000000"/>
          <w:sz w:val="28"/>
          <w:szCs w:val="28"/>
          <w:lang w:val="uk-UA"/>
        </w:rPr>
        <w:t xml:space="preserve"> (додається).</w:t>
      </w:r>
    </w:p>
    <w:p w14:paraId="2B600070">
      <w:pPr>
        <w:jc w:val="both"/>
        <w:rPr>
          <w:rFonts w:ascii="Times New Roman" w:hAnsi="Times New Roman" w:cs="Times New Roman"/>
          <w:sz w:val="28"/>
          <w:szCs w:val="28"/>
          <w:lang w:val="uk-UA"/>
        </w:rPr>
      </w:pPr>
    </w:p>
    <w:p w14:paraId="38131F07">
      <w:pPr>
        <w:ind w:firstLine="705"/>
        <w:jc w:val="both"/>
        <w:rPr>
          <w:rFonts w:ascii="Times New Roman" w:hAnsi="Times New Roman" w:cs="Times New Roman"/>
          <w:sz w:val="28"/>
          <w:szCs w:val="28"/>
          <w:lang w:val="uk-UA"/>
        </w:rPr>
      </w:pPr>
    </w:p>
    <w:p w14:paraId="68B323BA">
      <w:pPr>
        <w:jc w:val="both"/>
        <w:rPr>
          <w:rFonts w:ascii="Times New Roman" w:hAnsi="Times New Roman" w:cs="Times New Roman"/>
          <w:sz w:val="28"/>
          <w:szCs w:val="28"/>
          <w:lang w:val="uk-UA"/>
        </w:rPr>
      </w:pPr>
    </w:p>
    <w:p w14:paraId="022A7FD5">
      <w:pPr>
        <w:jc w:val="both"/>
        <w:rPr>
          <w:rFonts w:ascii="Times New Roman" w:hAnsi="Times New Roman" w:cs="Times New Roman"/>
          <w:sz w:val="28"/>
          <w:szCs w:val="28"/>
          <w:lang w:val="uk-UA"/>
        </w:rPr>
      </w:pPr>
    </w:p>
    <w:p w14:paraId="7166E39F">
      <w:pPr>
        <w:rPr>
          <w:rFonts w:ascii="Times New Roman" w:hAnsi="Times New Roman" w:cs="Times New Roman"/>
          <w:sz w:val="28"/>
          <w:szCs w:val="28"/>
          <w:lang w:val="uk-UA"/>
        </w:rPr>
      </w:pPr>
    </w:p>
    <w:p w14:paraId="0C82C3AD">
      <w:pPr>
        <w:rPr>
          <w:rFonts w:ascii="Times New Roman" w:hAnsi="Times New Roman" w:cs="Times New Roman"/>
          <w:sz w:val="28"/>
          <w:szCs w:val="28"/>
          <w:lang w:val="uk-UA"/>
        </w:rPr>
      </w:pPr>
    </w:p>
    <w:p w14:paraId="7B67DB90">
      <w:pPr>
        <w:rPr>
          <w:rFonts w:ascii="Times New Roman" w:hAnsi="Times New Roman" w:cs="Times New Roman"/>
          <w:sz w:val="28"/>
          <w:szCs w:val="28"/>
          <w:lang w:val="uk-UA"/>
        </w:rPr>
      </w:pPr>
    </w:p>
    <w:p w14:paraId="7C6E133F">
      <w:pPr>
        <w:rPr>
          <w:rFonts w:ascii="Times New Roman" w:hAnsi="Times New Roman" w:cs="Times New Roman"/>
          <w:sz w:val="28"/>
          <w:szCs w:val="28"/>
          <w:lang w:val="uk-UA"/>
        </w:rPr>
      </w:pPr>
    </w:p>
    <w:p w14:paraId="3D1E7F43">
      <w:pPr>
        <w:rPr>
          <w:rFonts w:ascii="Times New Roman" w:hAnsi="Times New Roman" w:cs="Times New Roman"/>
          <w:sz w:val="28"/>
          <w:szCs w:val="28"/>
          <w:lang w:val="uk-UA"/>
        </w:rPr>
      </w:pPr>
    </w:p>
    <w:p w14:paraId="31A85CB2">
      <w:pP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Міський голова</w:t>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Іван ДИРІВ</w:t>
      </w:r>
    </w:p>
    <w:p w14:paraId="3E8E127B">
      <w:pPr>
        <w:ind w:left="4956" w:firstLine="708"/>
        <w:rPr>
          <w:rFonts w:ascii="Times New Roman" w:hAnsi="Times New Roman" w:cs="Times New Roman"/>
          <w:sz w:val="28"/>
          <w:szCs w:val="28"/>
          <w:lang w:val="uk-UA"/>
        </w:rPr>
      </w:pPr>
    </w:p>
    <w:p w14:paraId="6C84D5B3">
      <w:pPr>
        <w:jc w:val="both"/>
        <w:rPr>
          <w:rFonts w:ascii="Times New Roman" w:hAnsi="Times New Roman" w:cs="Times New Roman"/>
          <w:sz w:val="28"/>
          <w:szCs w:val="28"/>
          <w:lang w:val="uk-UA"/>
        </w:rPr>
      </w:pPr>
    </w:p>
    <w:p w14:paraId="76EC097A">
      <w:pPr>
        <w:pageBreakBefore/>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ЗАТВЕРДЖЕНО</w:t>
      </w:r>
    </w:p>
    <w:p w14:paraId="6AAE9A10">
      <w:pPr>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Розпорядження міського голови</w:t>
      </w:r>
    </w:p>
    <w:p w14:paraId="0E3D8048">
      <w:pPr>
        <w:rPr>
          <w:rFonts w:hint="default"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hint="default" w:ascii="Times New Roman" w:hAnsi="Times New Roman" w:cs="Times New Roman"/>
          <w:sz w:val="28"/>
          <w:szCs w:val="28"/>
          <w:lang w:val="uk-UA"/>
        </w:rPr>
        <w:t>05</w:t>
      </w:r>
      <w:r>
        <w:rPr>
          <w:rFonts w:ascii="Times New Roman" w:hAnsi="Times New Roman" w:cs="Times New Roman"/>
          <w:sz w:val="28"/>
          <w:szCs w:val="28"/>
          <w:lang w:val="uk-UA"/>
        </w:rPr>
        <w:t xml:space="preserve">.05.2025 року </w:t>
      </w:r>
      <w:r>
        <w:rPr>
          <w:rFonts w:ascii="Times New Roman" w:hAnsi="Times New Roman" w:cs="Times New Roman"/>
          <w:b/>
          <w:bCs/>
          <w:sz w:val="28"/>
          <w:szCs w:val="28"/>
          <w:lang w:val="uk-UA"/>
        </w:rPr>
        <w:t xml:space="preserve">№ </w:t>
      </w:r>
      <w:r>
        <w:rPr>
          <w:rFonts w:hint="default" w:ascii="Times New Roman" w:hAnsi="Times New Roman" w:cs="Times New Roman"/>
          <w:b/>
          <w:bCs/>
          <w:sz w:val="28"/>
          <w:szCs w:val="28"/>
          <w:lang w:val="uk-UA"/>
        </w:rPr>
        <w:t>152</w:t>
      </w:r>
    </w:p>
    <w:p w14:paraId="0F50C9D9">
      <w:pPr>
        <w:spacing w:line="100" w:lineRule="atLeast"/>
        <w:jc w:val="center"/>
        <w:rPr>
          <w:rStyle w:val="14"/>
          <w:rFonts w:ascii="Times New Roman" w:hAnsi="Times New Roman" w:cs="Times New Roman"/>
          <w:bCs w:val="0"/>
          <w:color w:val="000000"/>
          <w:sz w:val="28"/>
          <w:szCs w:val="28"/>
          <w:lang w:val="uk-UA"/>
        </w:rPr>
      </w:pPr>
      <w:r>
        <w:rPr>
          <w:rStyle w:val="14"/>
          <w:rFonts w:ascii="Times New Roman" w:hAnsi="Times New Roman" w:cs="Times New Roman"/>
          <w:bCs w:val="0"/>
          <w:color w:val="000000"/>
          <w:sz w:val="28"/>
          <w:szCs w:val="28"/>
          <w:lang w:val="uk-UA"/>
        </w:rPr>
        <w:t>Порядок ведення обліку шаф,</w:t>
      </w:r>
    </w:p>
    <w:p w14:paraId="067E2458">
      <w:pPr>
        <w:spacing w:line="100" w:lineRule="atLeast"/>
        <w:jc w:val="center"/>
        <w:rPr>
          <w:rFonts w:ascii="Times New Roman" w:hAnsi="Times New Roman" w:cs="Times New Roman"/>
          <w:sz w:val="28"/>
          <w:szCs w:val="28"/>
          <w:lang w:val="uk-UA"/>
        </w:rPr>
      </w:pPr>
      <w:r>
        <w:rPr>
          <w:rStyle w:val="14"/>
          <w:rFonts w:ascii="Times New Roman" w:hAnsi="Times New Roman" w:cs="Times New Roman"/>
          <w:bCs w:val="0"/>
          <w:color w:val="000000"/>
          <w:sz w:val="28"/>
          <w:szCs w:val="28"/>
          <w:lang w:val="uk-UA"/>
        </w:rPr>
        <w:t>сейфів і ключів від них у Долинській міській раді</w:t>
      </w:r>
    </w:p>
    <w:p w14:paraId="6DCA6BCC">
      <w:pPr>
        <w:rPr>
          <w:rFonts w:ascii="Times New Roman" w:hAnsi="Times New Roman" w:cs="Times New Roman"/>
          <w:b/>
          <w:bCs/>
          <w:sz w:val="28"/>
          <w:szCs w:val="28"/>
          <w:lang w:val="uk-UA"/>
        </w:rPr>
      </w:pPr>
    </w:p>
    <w:p w14:paraId="5132E1F7">
      <w:pPr>
        <w:suppressAutoHyphens/>
        <w:ind w:firstLine="567"/>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1. Цей Порядок визначає механізм ведення </w:t>
      </w:r>
      <w:r>
        <w:rPr>
          <w:rStyle w:val="14"/>
          <w:rFonts w:ascii="Times New Roman" w:hAnsi="Times New Roman" w:cs="Times New Roman"/>
          <w:b w:val="0"/>
          <w:bCs w:val="0"/>
          <w:color w:val="000000"/>
          <w:sz w:val="28"/>
          <w:szCs w:val="28"/>
          <w:lang w:val="uk-UA"/>
        </w:rPr>
        <w:t xml:space="preserve">обліку металевих шаф, сейфів та ключів від них, в яких зберігаються документи та інші матеріальні носії інформації, що містять службову інформацію </w:t>
      </w:r>
      <w:r>
        <w:rPr>
          <w:rFonts w:ascii="Times New Roman" w:hAnsi="Times New Roman" w:cs="Times New Roman"/>
          <w:color w:val="000000"/>
          <w:sz w:val="28"/>
          <w:szCs w:val="28"/>
          <w:lang w:val="uk-UA"/>
        </w:rPr>
        <w:t>у Долинській міській раді.</w:t>
      </w:r>
    </w:p>
    <w:p w14:paraId="74E855F5">
      <w:pPr>
        <w:suppressAutoHyphens/>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 Облік визначених пунктом 1 цього Порядку металевих шаф, сейфів та ключів від них здійснюється начальником управління технічного та інформаційного забезпечення міської ради у журналі </w:t>
      </w:r>
      <w:r>
        <w:rPr>
          <w:rStyle w:val="14"/>
          <w:rFonts w:ascii="Times New Roman" w:hAnsi="Times New Roman" w:cs="Times New Roman"/>
          <w:b w:val="0"/>
          <w:bCs w:val="0"/>
          <w:color w:val="000000"/>
          <w:sz w:val="28"/>
          <w:szCs w:val="28"/>
          <w:lang w:val="uk-UA"/>
        </w:rPr>
        <w:t>обліку сейфів, металевих шаф призначених для зберігання документів та інших матеріальних носіїв інформації, що містять службову інформацію та ключів від них</w:t>
      </w:r>
      <w:r>
        <w:rPr>
          <w:rFonts w:ascii="Times New Roman" w:hAnsi="Times New Roman" w:cs="Times New Roman"/>
          <w:color w:val="000000"/>
          <w:sz w:val="28"/>
          <w:szCs w:val="28"/>
          <w:lang w:val="uk-UA"/>
        </w:rPr>
        <w:t xml:space="preserve"> за формою, що додається.</w:t>
      </w:r>
    </w:p>
    <w:p w14:paraId="6545ED2F">
      <w:pPr>
        <w:suppressAutoHyphens/>
        <w:ind w:firstLine="567"/>
        <w:jc w:val="both"/>
        <w:rPr>
          <w:rStyle w:val="14"/>
          <w:rFonts w:ascii="Times New Roman" w:hAnsi="Times New Roman" w:cs="Times New Roman"/>
          <w:b w:val="0"/>
          <w:bCs w:val="0"/>
          <w:color w:val="000000"/>
          <w:sz w:val="28"/>
          <w:szCs w:val="28"/>
          <w:lang w:val="uk-UA"/>
        </w:rPr>
      </w:pPr>
      <w:r>
        <w:rPr>
          <w:rFonts w:ascii="Times New Roman" w:hAnsi="Times New Roman" w:cs="Times New Roman"/>
          <w:color w:val="000000"/>
          <w:sz w:val="28"/>
          <w:szCs w:val="28"/>
          <w:lang w:val="uk-UA"/>
        </w:rPr>
        <w:t xml:space="preserve">3. В журналі </w:t>
      </w:r>
      <w:r>
        <w:rPr>
          <w:rStyle w:val="14"/>
          <w:rFonts w:ascii="Times New Roman" w:hAnsi="Times New Roman" w:cs="Times New Roman"/>
          <w:b w:val="0"/>
          <w:bCs w:val="0"/>
          <w:color w:val="000000"/>
          <w:sz w:val="28"/>
          <w:szCs w:val="28"/>
          <w:lang w:val="uk-UA"/>
        </w:rPr>
        <w:t>обліку сейфів та металевих шаф призначених для зберігання документів та інших матеріальних носіїв інформації, що містять службову інформацію та ключів від них кожному сейфу та металевій шафі присвоюється індивідуальний обліковий номер та робиться запис про їх інвентарні номери, місцезнаходження, кількість комплектів ключів. Зазначена інформація завіряється особистим підписом матеріально відповідальної особи.</w:t>
      </w:r>
    </w:p>
    <w:p w14:paraId="3CD301D0">
      <w:pPr>
        <w:suppressAutoHyphens/>
        <w:ind w:firstLine="567"/>
        <w:jc w:val="both"/>
        <w:rPr>
          <w:rFonts w:ascii="Times New Roman" w:hAnsi="Times New Roman" w:cs="Times New Roman"/>
          <w:color w:val="000000"/>
          <w:sz w:val="28"/>
          <w:szCs w:val="28"/>
          <w:lang w:val="uk-UA"/>
        </w:rPr>
      </w:pPr>
      <w:r>
        <w:rPr>
          <w:rStyle w:val="14"/>
          <w:rFonts w:ascii="Times New Roman" w:hAnsi="Times New Roman" w:cs="Times New Roman"/>
          <w:b w:val="0"/>
          <w:bCs w:val="0"/>
          <w:color w:val="000000"/>
          <w:sz w:val="28"/>
          <w:szCs w:val="28"/>
          <w:lang w:val="uk-UA"/>
        </w:rPr>
        <w:t>4. До металевих шаф та сейфів прикріплюється бирка із зазначенням облікового номера шафи чи сейфа, черговості вивезення у разі евакуації, а також бирка з інвентарним номером.</w:t>
      </w:r>
    </w:p>
    <w:p w14:paraId="5B3C982A">
      <w:pPr>
        <w:suppressAutoHyphens/>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5. Перевірка наявності та стану металевих </w:t>
      </w:r>
      <w:r>
        <w:rPr>
          <w:rStyle w:val="14"/>
          <w:rFonts w:ascii="Times New Roman" w:hAnsi="Times New Roman" w:cs="Times New Roman"/>
          <w:b w:val="0"/>
          <w:bCs w:val="0"/>
          <w:color w:val="000000"/>
          <w:sz w:val="28"/>
          <w:szCs w:val="28"/>
          <w:lang w:val="uk-UA"/>
        </w:rPr>
        <w:t xml:space="preserve">шаф та сейфів, в яких зберігаються документи та інші матеріальні носії інформації, що містять службову інформацію та ключів від них </w:t>
      </w:r>
      <w:r>
        <w:rPr>
          <w:rFonts w:ascii="Times New Roman" w:hAnsi="Times New Roman" w:cs="Times New Roman"/>
          <w:color w:val="000000"/>
          <w:sz w:val="28"/>
          <w:szCs w:val="28"/>
          <w:lang w:val="uk-UA"/>
        </w:rPr>
        <w:t xml:space="preserve">здійснюється щороку під час </w:t>
      </w:r>
      <w:r>
        <w:rPr>
          <w:rStyle w:val="14"/>
          <w:rFonts w:ascii="Times New Roman" w:hAnsi="Times New Roman" w:cs="Times New Roman"/>
          <w:b w:val="0"/>
          <w:bCs w:val="0"/>
          <w:color w:val="000000"/>
          <w:sz w:val="28"/>
          <w:szCs w:val="28"/>
          <w:lang w:val="uk-UA"/>
        </w:rPr>
        <w:t>перевірки наявності та стану документів та інших матеріальних носіїв інформації з грифом “Для службового користування”.</w:t>
      </w:r>
    </w:p>
    <w:p w14:paraId="713AA6A9">
      <w:pPr>
        <w:pStyle w:val="6"/>
        <w:ind w:firstLine="567"/>
        <w:jc w:val="center"/>
        <w:rPr>
          <w:szCs w:val="28"/>
        </w:rPr>
      </w:pPr>
    </w:p>
    <w:p w14:paraId="4CDFCA2C">
      <w:pPr>
        <w:ind w:firstLine="567"/>
        <w:jc w:val="both"/>
        <w:rPr>
          <w:rFonts w:ascii="Times New Roman" w:hAnsi="Times New Roman" w:cs="Times New Roman"/>
          <w:sz w:val="28"/>
          <w:szCs w:val="28"/>
          <w:lang w:val="uk-UA"/>
        </w:rPr>
      </w:pPr>
    </w:p>
    <w:p w14:paraId="4F17E233">
      <w:pPr>
        <w:ind w:firstLine="567"/>
        <w:jc w:val="both"/>
        <w:rPr>
          <w:rFonts w:ascii="Times New Roman" w:hAnsi="Times New Roman" w:cs="Times New Roman"/>
          <w:sz w:val="28"/>
          <w:szCs w:val="28"/>
          <w:lang w:val="uk-UA"/>
        </w:rPr>
      </w:pPr>
    </w:p>
    <w:p w14:paraId="1C60B451">
      <w:pPr>
        <w:ind w:firstLine="567"/>
        <w:jc w:val="both"/>
        <w:rPr>
          <w:rFonts w:ascii="Times New Roman" w:hAnsi="Times New Roman" w:cs="Times New Roman"/>
          <w:sz w:val="28"/>
          <w:szCs w:val="28"/>
          <w:lang w:val="uk-UA"/>
        </w:rPr>
      </w:pPr>
    </w:p>
    <w:p w14:paraId="643709F5">
      <w:pPr>
        <w:ind w:firstLine="567"/>
        <w:jc w:val="both"/>
        <w:rPr>
          <w:rFonts w:ascii="Times New Roman" w:hAnsi="Times New Roman" w:cs="Times New Roman"/>
          <w:sz w:val="28"/>
          <w:szCs w:val="28"/>
          <w:lang w:val="uk-UA"/>
        </w:rPr>
      </w:pPr>
    </w:p>
    <w:p w14:paraId="51F08B50">
      <w:pPr>
        <w:ind w:left="15"/>
        <w:jc w:val="both"/>
        <w:rPr>
          <w:rFonts w:ascii="Times New Roman" w:hAnsi="Times New Roman" w:cs="Times New Roman"/>
          <w:sz w:val="28"/>
          <w:szCs w:val="28"/>
          <w:lang w:val="uk-UA"/>
        </w:rPr>
      </w:pPr>
      <w:r>
        <w:rPr>
          <w:rFonts w:ascii="Times New Roman" w:hAnsi="Times New Roman" w:cs="Times New Roman"/>
          <w:sz w:val="28"/>
          <w:szCs w:val="28"/>
          <w:lang w:val="uk-UA"/>
        </w:rPr>
        <w:t>Керуючий справами (секретар) виконкому</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Роман МИХНИЧ</w:t>
      </w:r>
    </w:p>
    <w:p w14:paraId="62B140EB">
      <w:pPr>
        <w:pageBreakBefore/>
        <w:ind w:left="5385"/>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до Порядку </w:t>
      </w:r>
      <w:r>
        <w:rPr>
          <w:rStyle w:val="14"/>
          <w:rFonts w:ascii="Times New Roman" w:hAnsi="Times New Roman" w:cs="Times New Roman"/>
          <w:b w:val="0"/>
          <w:bCs w:val="0"/>
          <w:color w:val="000000"/>
          <w:sz w:val="28"/>
          <w:szCs w:val="28"/>
          <w:lang w:val="uk-UA"/>
        </w:rPr>
        <w:t>ведення обліку металевих шаф, сейфів та ключів від них у Долинській міській раді</w:t>
      </w:r>
    </w:p>
    <w:p w14:paraId="55012F8B">
      <w:pPr>
        <w:ind w:left="5385"/>
        <w:rPr>
          <w:rFonts w:ascii="Times New Roman" w:hAnsi="Times New Roman" w:cs="Times New Roman"/>
          <w:sz w:val="28"/>
          <w:szCs w:val="28"/>
          <w:lang w:val="uk-UA"/>
        </w:rPr>
      </w:pPr>
    </w:p>
    <w:p w14:paraId="5F69D2D7">
      <w:pPr>
        <w:ind w:left="5385"/>
        <w:rPr>
          <w:rFonts w:ascii="Times New Roman" w:hAnsi="Times New Roman" w:cs="Times New Roman"/>
          <w:sz w:val="28"/>
          <w:szCs w:val="28"/>
          <w:lang w:val="uk-UA"/>
        </w:rPr>
      </w:pPr>
    </w:p>
    <w:p w14:paraId="3B025E06">
      <w:pPr>
        <w:ind w:left="15"/>
        <w:jc w:val="center"/>
        <w:rPr>
          <w:rFonts w:ascii="Times New Roman" w:hAnsi="Times New Roman" w:cs="Times New Roman"/>
          <w:sz w:val="28"/>
          <w:szCs w:val="28"/>
          <w:lang w:val="uk-UA"/>
        </w:rPr>
      </w:pPr>
    </w:p>
    <w:p w14:paraId="4ECC9F01">
      <w:pPr>
        <w:ind w:left="15"/>
        <w:jc w:val="center"/>
        <w:rPr>
          <w:rStyle w:val="14"/>
          <w:rFonts w:ascii="Times New Roman" w:hAnsi="Times New Roman" w:cs="Times New Roman"/>
          <w:b w:val="0"/>
          <w:bCs w:val="0"/>
          <w:color w:val="000000"/>
          <w:sz w:val="28"/>
          <w:szCs w:val="28"/>
          <w:lang w:val="uk-UA"/>
        </w:rPr>
      </w:pPr>
      <w:r>
        <w:rPr>
          <w:rFonts w:ascii="Times New Roman" w:hAnsi="Times New Roman" w:cs="Times New Roman"/>
          <w:color w:val="000000"/>
          <w:sz w:val="28"/>
          <w:szCs w:val="28"/>
          <w:lang w:val="uk-UA"/>
        </w:rPr>
        <w:t>ЖУРНАЛ</w:t>
      </w:r>
    </w:p>
    <w:p w14:paraId="2F172E2A">
      <w:pPr>
        <w:ind w:left="15"/>
        <w:jc w:val="center"/>
        <w:rPr>
          <w:rStyle w:val="14"/>
          <w:rFonts w:ascii="Times New Roman" w:hAnsi="Times New Roman" w:cs="Times New Roman"/>
          <w:b w:val="0"/>
          <w:bCs w:val="0"/>
          <w:color w:val="000000"/>
          <w:sz w:val="28"/>
          <w:szCs w:val="28"/>
          <w:lang w:val="uk-UA"/>
        </w:rPr>
      </w:pPr>
      <w:r>
        <w:rPr>
          <w:rStyle w:val="14"/>
          <w:rFonts w:ascii="Times New Roman" w:hAnsi="Times New Roman" w:cs="Times New Roman"/>
          <w:b w:val="0"/>
          <w:bCs w:val="0"/>
          <w:color w:val="000000"/>
          <w:sz w:val="28"/>
          <w:szCs w:val="28"/>
          <w:lang w:val="uk-UA"/>
        </w:rPr>
        <w:t xml:space="preserve">обліку сейфів та металевих шаф призначених для зберігання документів </w:t>
      </w:r>
    </w:p>
    <w:p w14:paraId="6474B2D3">
      <w:pPr>
        <w:ind w:left="15"/>
        <w:jc w:val="center"/>
        <w:rPr>
          <w:rStyle w:val="14"/>
          <w:rFonts w:ascii="Times New Roman" w:hAnsi="Times New Roman" w:cs="Times New Roman"/>
          <w:b w:val="0"/>
          <w:bCs w:val="0"/>
          <w:color w:val="000000"/>
          <w:sz w:val="28"/>
          <w:szCs w:val="28"/>
          <w:lang w:val="uk-UA"/>
        </w:rPr>
      </w:pPr>
      <w:r>
        <w:rPr>
          <w:rStyle w:val="14"/>
          <w:rFonts w:ascii="Times New Roman" w:hAnsi="Times New Roman" w:cs="Times New Roman"/>
          <w:b w:val="0"/>
          <w:bCs w:val="0"/>
          <w:color w:val="000000"/>
          <w:sz w:val="28"/>
          <w:szCs w:val="28"/>
          <w:lang w:val="uk-UA"/>
        </w:rPr>
        <w:t xml:space="preserve">та інших матеріальних носіїв інформації, що містять службову інформацію </w:t>
      </w:r>
    </w:p>
    <w:p w14:paraId="785B0E76">
      <w:pPr>
        <w:ind w:left="15"/>
        <w:jc w:val="center"/>
        <w:rPr>
          <w:rFonts w:ascii="Times New Roman" w:hAnsi="Times New Roman" w:cs="Times New Roman"/>
          <w:sz w:val="28"/>
          <w:szCs w:val="28"/>
          <w:lang w:val="uk-UA"/>
        </w:rPr>
      </w:pPr>
      <w:r>
        <w:rPr>
          <w:rStyle w:val="14"/>
          <w:rFonts w:ascii="Times New Roman" w:hAnsi="Times New Roman" w:cs="Times New Roman"/>
          <w:b w:val="0"/>
          <w:bCs w:val="0"/>
          <w:color w:val="000000"/>
          <w:sz w:val="28"/>
          <w:szCs w:val="28"/>
          <w:lang w:val="uk-UA"/>
        </w:rPr>
        <w:t>та ключів від них</w:t>
      </w:r>
    </w:p>
    <w:p w14:paraId="74BABDEF">
      <w:pPr>
        <w:ind w:left="15"/>
        <w:jc w:val="center"/>
        <w:rPr>
          <w:rFonts w:ascii="Times New Roman" w:hAnsi="Times New Roman" w:cs="Times New Roman"/>
          <w:sz w:val="28"/>
          <w:szCs w:val="28"/>
          <w:lang w:val="uk-UA"/>
        </w:rPr>
      </w:pPr>
    </w:p>
    <w:p w14:paraId="1E02B96F">
      <w:pPr>
        <w:ind w:left="15"/>
        <w:jc w:val="center"/>
        <w:rPr>
          <w:rFonts w:ascii="Times New Roman" w:hAnsi="Times New Roman" w:cs="Times New Roman"/>
          <w:sz w:val="28"/>
          <w:szCs w:val="28"/>
          <w:lang w:val="uk-UA"/>
        </w:rPr>
      </w:pPr>
    </w:p>
    <w:tbl>
      <w:tblPr>
        <w:tblStyle w:val="4"/>
        <w:tblW w:w="0" w:type="auto"/>
        <w:tblInd w:w="55" w:type="dxa"/>
        <w:tblLayout w:type="fixed"/>
        <w:tblCellMar>
          <w:top w:w="55" w:type="dxa"/>
          <w:left w:w="55" w:type="dxa"/>
          <w:bottom w:w="55" w:type="dxa"/>
          <w:right w:w="55" w:type="dxa"/>
        </w:tblCellMar>
      </w:tblPr>
      <w:tblGrid>
        <w:gridCol w:w="465"/>
        <w:gridCol w:w="1095"/>
        <w:gridCol w:w="1020"/>
        <w:gridCol w:w="1110"/>
        <w:gridCol w:w="1305"/>
        <w:gridCol w:w="1200"/>
        <w:gridCol w:w="1743"/>
        <w:gridCol w:w="1560"/>
      </w:tblGrid>
      <w:tr w14:paraId="217A67DC">
        <w:tblPrEx>
          <w:tblCellMar>
            <w:top w:w="55" w:type="dxa"/>
            <w:left w:w="55" w:type="dxa"/>
            <w:bottom w:w="55" w:type="dxa"/>
            <w:right w:w="55" w:type="dxa"/>
          </w:tblCellMar>
        </w:tblPrEx>
        <w:tc>
          <w:tcPr>
            <w:tcW w:w="465" w:type="dxa"/>
            <w:tcBorders>
              <w:top w:val="single" w:color="000000" w:sz="0" w:space="0"/>
              <w:left w:val="single" w:color="000000" w:sz="0" w:space="0"/>
              <w:bottom w:val="single" w:color="000000" w:sz="0" w:space="0"/>
            </w:tcBorders>
            <w:shd w:val="clear" w:color="auto" w:fill="auto"/>
            <w:vAlign w:val="center"/>
          </w:tcPr>
          <w:p w14:paraId="3781BCF3">
            <w:pPr>
              <w:pStyle w:val="16"/>
              <w:jc w:val="center"/>
              <w:rPr>
                <w:sz w:val="22"/>
                <w:szCs w:val="22"/>
              </w:rPr>
            </w:pPr>
            <w:r>
              <w:rPr>
                <w:sz w:val="22"/>
                <w:szCs w:val="22"/>
              </w:rPr>
              <w:t>№ п/п</w:t>
            </w:r>
          </w:p>
        </w:tc>
        <w:tc>
          <w:tcPr>
            <w:tcW w:w="1095" w:type="dxa"/>
            <w:tcBorders>
              <w:top w:val="single" w:color="000000" w:sz="0" w:space="0"/>
              <w:left w:val="single" w:color="000000" w:sz="0" w:space="0"/>
              <w:bottom w:val="single" w:color="000000" w:sz="0" w:space="0"/>
            </w:tcBorders>
            <w:shd w:val="clear" w:color="auto" w:fill="auto"/>
            <w:vAlign w:val="center"/>
          </w:tcPr>
          <w:p w14:paraId="37A60B2C">
            <w:pPr>
              <w:pStyle w:val="16"/>
              <w:jc w:val="center"/>
              <w:rPr>
                <w:sz w:val="22"/>
                <w:szCs w:val="22"/>
              </w:rPr>
            </w:pPr>
            <w:r>
              <w:rPr>
                <w:sz w:val="22"/>
                <w:szCs w:val="22"/>
              </w:rPr>
              <w:t>Вид сховища (сейф, металева шафа)</w:t>
            </w:r>
          </w:p>
        </w:tc>
        <w:tc>
          <w:tcPr>
            <w:tcW w:w="1020" w:type="dxa"/>
            <w:tcBorders>
              <w:top w:val="single" w:color="000000" w:sz="0" w:space="0"/>
              <w:left w:val="single" w:color="000000" w:sz="0" w:space="0"/>
              <w:bottom w:val="single" w:color="000000" w:sz="0" w:space="0"/>
            </w:tcBorders>
            <w:shd w:val="clear" w:color="auto" w:fill="auto"/>
            <w:vAlign w:val="center"/>
          </w:tcPr>
          <w:p w14:paraId="5A76B581">
            <w:pPr>
              <w:pStyle w:val="16"/>
              <w:jc w:val="center"/>
              <w:rPr>
                <w:sz w:val="22"/>
                <w:szCs w:val="22"/>
              </w:rPr>
            </w:pPr>
            <w:r>
              <w:rPr>
                <w:sz w:val="22"/>
                <w:szCs w:val="22"/>
              </w:rPr>
              <w:t>Обліко-вий та інвентар-ний номери</w:t>
            </w:r>
          </w:p>
        </w:tc>
        <w:tc>
          <w:tcPr>
            <w:tcW w:w="1110" w:type="dxa"/>
            <w:tcBorders>
              <w:top w:val="single" w:color="000000" w:sz="0" w:space="0"/>
              <w:left w:val="single" w:color="000000" w:sz="0" w:space="0"/>
              <w:bottom w:val="single" w:color="000000" w:sz="0" w:space="0"/>
            </w:tcBorders>
            <w:shd w:val="clear" w:color="auto" w:fill="auto"/>
            <w:vAlign w:val="center"/>
          </w:tcPr>
          <w:p w14:paraId="58676DF2">
            <w:pPr>
              <w:pStyle w:val="16"/>
              <w:jc w:val="center"/>
              <w:rPr>
                <w:sz w:val="22"/>
                <w:szCs w:val="22"/>
              </w:rPr>
            </w:pPr>
            <w:r>
              <w:rPr>
                <w:sz w:val="22"/>
                <w:szCs w:val="22"/>
              </w:rPr>
              <w:t>Місцезна-ходження сховища</w:t>
            </w:r>
          </w:p>
        </w:tc>
        <w:tc>
          <w:tcPr>
            <w:tcW w:w="1305" w:type="dxa"/>
            <w:tcBorders>
              <w:top w:val="single" w:color="000000" w:sz="0" w:space="0"/>
              <w:left w:val="single" w:color="000000" w:sz="0" w:space="0"/>
              <w:bottom w:val="single" w:color="000000" w:sz="0" w:space="0"/>
            </w:tcBorders>
            <w:shd w:val="clear" w:color="auto" w:fill="auto"/>
            <w:vAlign w:val="center"/>
          </w:tcPr>
          <w:p w14:paraId="7C4C887A">
            <w:pPr>
              <w:pStyle w:val="16"/>
              <w:jc w:val="center"/>
              <w:rPr>
                <w:sz w:val="22"/>
                <w:szCs w:val="22"/>
              </w:rPr>
            </w:pPr>
            <w:r>
              <w:rPr>
                <w:sz w:val="22"/>
                <w:szCs w:val="22"/>
              </w:rPr>
              <w:t>Що зберігається (документи, інші МНІ)</w:t>
            </w:r>
          </w:p>
        </w:tc>
        <w:tc>
          <w:tcPr>
            <w:tcW w:w="1200" w:type="dxa"/>
            <w:tcBorders>
              <w:top w:val="single" w:color="000000" w:sz="0" w:space="0"/>
              <w:left w:val="single" w:color="000000" w:sz="0" w:space="0"/>
              <w:bottom w:val="single" w:color="000000" w:sz="0" w:space="0"/>
            </w:tcBorders>
            <w:shd w:val="clear" w:color="auto" w:fill="auto"/>
            <w:vAlign w:val="center"/>
          </w:tcPr>
          <w:p w14:paraId="52F0E106">
            <w:pPr>
              <w:pStyle w:val="16"/>
              <w:jc w:val="center"/>
              <w:rPr>
                <w:sz w:val="22"/>
                <w:szCs w:val="22"/>
              </w:rPr>
            </w:pPr>
            <w:r>
              <w:rPr>
                <w:sz w:val="22"/>
                <w:szCs w:val="22"/>
              </w:rPr>
              <w:t>Кількість комплектів ключів, їх номери (за наявності)</w:t>
            </w:r>
          </w:p>
        </w:tc>
        <w:tc>
          <w:tcPr>
            <w:tcW w:w="1743" w:type="dxa"/>
            <w:tcBorders>
              <w:top w:val="single" w:color="000000" w:sz="0" w:space="0"/>
              <w:left w:val="single" w:color="000000" w:sz="0" w:space="0"/>
              <w:bottom w:val="single" w:color="000000" w:sz="0" w:space="0"/>
            </w:tcBorders>
            <w:shd w:val="clear" w:color="auto" w:fill="auto"/>
            <w:vAlign w:val="center"/>
          </w:tcPr>
          <w:p w14:paraId="32301B7C">
            <w:pPr>
              <w:pStyle w:val="16"/>
              <w:jc w:val="center"/>
              <w:rPr>
                <w:sz w:val="22"/>
                <w:szCs w:val="22"/>
              </w:rPr>
            </w:pPr>
            <w:r>
              <w:rPr>
                <w:sz w:val="22"/>
                <w:szCs w:val="22"/>
              </w:rPr>
              <w:t>Посада, власне ім'я, прізвище та підпис відповіда-льної особи, дата</w:t>
            </w:r>
          </w:p>
        </w:tc>
        <w:tc>
          <w:tcPr>
            <w:tcW w:w="1560" w:type="dxa"/>
            <w:tcBorders>
              <w:top w:val="single" w:color="000000" w:sz="0" w:space="0"/>
              <w:left w:val="single" w:color="000000" w:sz="0" w:space="0"/>
              <w:bottom w:val="single" w:color="000000" w:sz="0" w:space="0"/>
              <w:right w:val="single" w:color="000000" w:sz="0" w:space="0"/>
            </w:tcBorders>
            <w:shd w:val="clear" w:color="auto" w:fill="auto"/>
            <w:vAlign w:val="center"/>
          </w:tcPr>
          <w:p w14:paraId="45418551">
            <w:pPr>
              <w:pStyle w:val="16"/>
              <w:jc w:val="center"/>
            </w:pPr>
            <w:r>
              <w:rPr>
                <w:sz w:val="22"/>
                <w:szCs w:val="22"/>
              </w:rPr>
              <w:t>Примітка</w:t>
            </w:r>
          </w:p>
        </w:tc>
      </w:tr>
      <w:tr w14:paraId="1DE778D4">
        <w:tblPrEx>
          <w:tblCellMar>
            <w:top w:w="55" w:type="dxa"/>
            <w:left w:w="55" w:type="dxa"/>
            <w:bottom w:w="55" w:type="dxa"/>
            <w:right w:w="55" w:type="dxa"/>
          </w:tblCellMar>
        </w:tblPrEx>
        <w:tc>
          <w:tcPr>
            <w:tcW w:w="465" w:type="dxa"/>
            <w:tcBorders>
              <w:left w:val="single" w:color="000000" w:sz="0" w:space="0"/>
              <w:bottom w:val="single" w:color="000000" w:sz="0" w:space="0"/>
            </w:tcBorders>
            <w:shd w:val="clear" w:color="auto" w:fill="auto"/>
            <w:vAlign w:val="center"/>
          </w:tcPr>
          <w:p w14:paraId="6BD1B2FA">
            <w:pPr>
              <w:pStyle w:val="16"/>
              <w:snapToGrid w:val="0"/>
              <w:jc w:val="center"/>
              <w:rPr>
                <w:szCs w:val="24"/>
              </w:rPr>
            </w:pPr>
          </w:p>
        </w:tc>
        <w:tc>
          <w:tcPr>
            <w:tcW w:w="1095" w:type="dxa"/>
            <w:tcBorders>
              <w:left w:val="single" w:color="000000" w:sz="0" w:space="0"/>
              <w:bottom w:val="single" w:color="000000" w:sz="0" w:space="0"/>
            </w:tcBorders>
            <w:shd w:val="clear" w:color="auto" w:fill="auto"/>
            <w:vAlign w:val="center"/>
          </w:tcPr>
          <w:p w14:paraId="767C55EF">
            <w:pPr>
              <w:pStyle w:val="16"/>
              <w:snapToGrid w:val="0"/>
              <w:jc w:val="center"/>
              <w:rPr>
                <w:szCs w:val="24"/>
              </w:rPr>
            </w:pPr>
          </w:p>
        </w:tc>
        <w:tc>
          <w:tcPr>
            <w:tcW w:w="1020" w:type="dxa"/>
            <w:tcBorders>
              <w:left w:val="single" w:color="000000" w:sz="0" w:space="0"/>
              <w:bottom w:val="single" w:color="000000" w:sz="0" w:space="0"/>
            </w:tcBorders>
            <w:shd w:val="clear" w:color="auto" w:fill="auto"/>
            <w:vAlign w:val="center"/>
          </w:tcPr>
          <w:p w14:paraId="69612A8D">
            <w:pPr>
              <w:pStyle w:val="16"/>
              <w:snapToGrid w:val="0"/>
              <w:jc w:val="center"/>
              <w:rPr>
                <w:szCs w:val="24"/>
              </w:rPr>
            </w:pPr>
          </w:p>
        </w:tc>
        <w:tc>
          <w:tcPr>
            <w:tcW w:w="1110" w:type="dxa"/>
            <w:tcBorders>
              <w:left w:val="single" w:color="000000" w:sz="0" w:space="0"/>
              <w:bottom w:val="single" w:color="000000" w:sz="0" w:space="0"/>
            </w:tcBorders>
            <w:shd w:val="clear" w:color="auto" w:fill="auto"/>
            <w:vAlign w:val="center"/>
          </w:tcPr>
          <w:p w14:paraId="23E12649">
            <w:pPr>
              <w:pStyle w:val="16"/>
              <w:snapToGrid w:val="0"/>
              <w:jc w:val="center"/>
              <w:rPr>
                <w:szCs w:val="24"/>
              </w:rPr>
            </w:pPr>
          </w:p>
        </w:tc>
        <w:tc>
          <w:tcPr>
            <w:tcW w:w="1305" w:type="dxa"/>
            <w:tcBorders>
              <w:left w:val="single" w:color="000000" w:sz="0" w:space="0"/>
              <w:bottom w:val="single" w:color="000000" w:sz="0" w:space="0"/>
            </w:tcBorders>
            <w:shd w:val="clear" w:color="auto" w:fill="auto"/>
            <w:vAlign w:val="center"/>
          </w:tcPr>
          <w:p w14:paraId="0A42485F">
            <w:pPr>
              <w:pStyle w:val="16"/>
              <w:snapToGrid w:val="0"/>
              <w:jc w:val="center"/>
              <w:rPr>
                <w:szCs w:val="24"/>
              </w:rPr>
            </w:pPr>
          </w:p>
        </w:tc>
        <w:tc>
          <w:tcPr>
            <w:tcW w:w="1200" w:type="dxa"/>
            <w:tcBorders>
              <w:left w:val="single" w:color="000000" w:sz="0" w:space="0"/>
              <w:bottom w:val="single" w:color="000000" w:sz="0" w:space="0"/>
            </w:tcBorders>
            <w:shd w:val="clear" w:color="auto" w:fill="auto"/>
            <w:vAlign w:val="center"/>
          </w:tcPr>
          <w:p w14:paraId="5A437F25">
            <w:pPr>
              <w:pStyle w:val="16"/>
              <w:snapToGrid w:val="0"/>
              <w:jc w:val="center"/>
              <w:rPr>
                <w:szCs w:val="24"/>
              </w:rPr>
            </w:pPr>
          </w:p>
        </w:tc>
        <w:tc>
          <w:tcPr>
            <w:tcW w:w="1743" w:type="dxa"/>
            <w:tcBorders>
              <w:left w:val="single" w:color="000000" w:sz="0" w:space="0"/>
              <w:bottom w:val="single" w:color="000000" w:sz="0" w:space="0"/>
            </w:tcBorders>
            <w:shd w:val="clear" w:color="auto" w:fill="auto"/>
            <w:vAlign w:val="center"/>
          </w:tcPr>
          <w:p w14:paraId="793B95D8">
            <w:pPr>
              <w:pStyle w:val="16"/>
              <w:snapToGrid w:val="0"/>
              <w:jc w:val="center"/>
              <w:rPr>
                <w:szCs w:val="24"/>
              </w:rPr>
            </w:pPr>
          </w:p>
        </w:tc>
        <w:tc>
          <w:tcPr>
            <w:tcW w:w="1560" w:type="dxa"/>
            <w:tcBorders>
              <w:left w:val="single" w:color="000000" w:sz="0" w:space="0"/>
              <w:bottom w:val="single" w:color="000000" w:sz="0" w:space="0"/>
              <w:right w:val="single" w:color="000000" w:sz="0" w:space="0"/>
            </w:tcBorders>
            <w:shd w:val="clear" w:color="auto" w:fill="auto"/>
            <w:vAlign w:val="center"/>
          </w:tcPr>
          <w:p w14:paraId="18E0960A">
            <w:pPr>
              <w:pStyle w:val="16"/>
              <w:snapToGrid w:val="0"/>
              <w:jc w:val="center"/>
              <w:rPr>
                <w:szCs w:val="24"/>
              </w:rPr>
            </w:pPr>
          </w:p>
        </w:tc>
      </w:tr>
    </w:tbl>
    <w:p w14:paraId="01358328">
      <w:pPr>
        <w:ind w:left="15"/>
        <w:jc w:val="center"/>
        <w:rPr>
          <w:sz w:val="28"/>
          <w:szCs w:val="28"/>
        </w:rPr>
      </w:pPr>
    </w:p>
    <w:p w14:paraId="2284CC92">
      <w:pPr>
        <w:jc w:val="both"/>
        <w:rPr>
          <w:rFonts w:ascii="Times New Roman" w:hAnsi="Times New Roman" w:cs="Times New Roman"/>
          <w:sz w:val="28"/>
          <w:szCs w:val="28"/>
          <w:lang w:val="uk-UA"/>
        </w:rPr>
      </w:pPr>
    </w:p>
    <w:p w14:paraId="38A7E363">
      <w:pPr>
        <w:jc w:val="both"/>
        <w:rPr>
          <w:rFonts w:ascii="Times New Roman" w:hAnsi="Times New Roman" w:cs="Times New Roman"/>
          <w:sz w:val="28"/>
          <w:szCs w:val="28"/>
          <w:lang w:val="uk-UA"/>
        </w:rPr>
      </w:pP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BoldMT">
    <w:altName w:val="Segoe Print"/>
    <w:panose1 w:val="00000000000000000000"/>
    <w:charset w:val="CC"/>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CC"/>
    <w:rsid w:val="000216DD"/>
    <w:rsid w:val="000B34CA"/>
    <w:rsid w:val="001926CC"/>
    <w:rsid w:val="001C6BBC"/>
    <w:rsid w:val="002525AE"/>
    <w:rsid w:val="002C051F"/>
    <w:rsid w:val="002C77A3"/>
    <w:rsid w:val="002D66DB"/>
    <w:rsid w:val="002E323C"/>
    <w:rsid w:val="003A4382"/>
    <w:rsid w:val="003C4339"/>
    <w:rsid w:val="003E4C1E"/>
    <w:rsid w:val="00420A36"/>
    <w:rsid w:val="0045657B"/>
    <w:rsid w:val="004B7E52"/>
    <w:rsid w:val="004C534A"/>
    <w:rsid w:val="004C67B2"/>
    <w:rsid w:val="0052031A"/>
    <w:rsid w:val="0052313B"/>
    <w:rsid w:val="00523C4C"/>
    <w:rsid w:val="005678C7"/>
    <w:rsid w:val="0069725B"/>
    <w:rsid w:val="006A0C7F"/>
    <w:rsid w:val="006B413A"/>
    <w:rsid w:val="006F4495"/>
    <w:rsid w:val="00702F8A"/>
    <w:rsid w:val="007168D6"/>
    <w:rsid w:val="008367FA"/>
    <w:rsid w:val="008D6849"/>
    <w:rsid w:val="008E6CD6"/>
    <w:rsid w:val="009B07E9"/>
    <w:rsid w:val="009C7DDC"/>
    <w:rsid w:val="009E741D"/>
    <w:rsid w:val="00A00F75"/>
    <w:rsid w:val="00A44760"/>
    <w:rsid w:val="00AB53F6"/>
    <w:rsid w:val="00B0385B"/>
    <w:rsid w:val="00B45FA0"/>
    <w:rsid w:val="00B514D3"/>
    <w:rsid w:val="00B867B7"/>
    <w:rsid w:val="00C05166"/>
    <w:rsid w:val="00C21E64"/>
    <w:rsid w:val="00CC3DC6"/>
    <w:rsid w:val="00D22C69"/>
    <w:rsid w:val="00DB238A"/>
    <w:rsid w:val="00DB3FD1"/>
    <w:rsid w:val="00E16E43"/>
    <w:rsid w:val="00E50219"/>
    <w:rsid w:val="00E70B8C"/>
    <w:rsid w:val="00F07EB2"/>
    <w:rsid w:val="00F266DA"/>
    <w:rsid w:val="00F36E1A"/>
    <w:rsid w:val="00FE1440"/>
    <w:rsid w:val="78354335"/>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0"/>
    <w:qFormat/>
    <w:uiPriority w:val="0"/>
    <w:pPr>
      <w:keepNext/>
      <w:ind w:firstLine="709"/>
      <w:jc w:val="right"/>
      <w:outlineLvl w:val="0"/>
    </w:pPr>
    <w:rPr>
      <w:rFonts w:ascii="Times New Roman" w:hAnsi="Times New Roman" w:eastAsia="Times New Roman" w:cs="Times New Roman"/>
      <w:sz w:val="28"/>
      <w:szCs w:val="20"/>
      <w:lang w:val="uk-UA"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rPr>
      <w:rFonts w:ascii="Tahoma" w:hAnsi="Tahoma" w:cs="Tahoma"/>
      <w:sz w:val="16"/>
      <w:szCs w:val="16"/>
    </w:rPr>
  </w:style>
  <w:style w:type="paragraph" w:styleId="6">
    <w:name w:val="Body Text"/>
    <w:basedOn w:val="1"/>
    <w:link w:val="15"/>
    <w:uiPriority w:val="0"/>
    <w:pPr>
      <w:suppressAutoHyphens/>
    </w:pPr>
    <w:rPr>
      <w:rFonts w:ascii="Times New Roman" w:hAnsi="Times New Roman" w:eastAsia="Times New Roman" w:cs="Times New Roman"/>
      <w:sz w:val="28"/>
      <w:szCs w:val="20"/>
      <w:lang w:val="uk-UA" w:eastAsia="ar-SA"/>
    </w:rPr>
  </w:style>
  <w:style w:type="paragraph" w:styleId="7">
    <w:name w:val="Normal (Web)"/>
    <w:basedOn w:val="1"/>
    <w:semiHidden/>
    <w:unhideWhenUsed/>
    <w:qFormat/>
    <w:uiPriority w:val="99"/>
    <w:pPr>
      <w:spacing w:before="100" w:beforeAutospacing="1" w:after="100" w:afterAutospacing="1"/>
    </w:pPr>
    <w:rPr>
      <w:rFonts w:ascii="Times New Roman" w:hAnsi="Times New Roman" w:eastAsia="Times New Roman" w:cs="Times New Roman"/>
      <w:sz w:val="24"/>
      <w:szCs w:val="24"/>
      <w:lang w:val="uk-UA" w:eastAsia="uk-UA"/>
    </w:rPr>
  </w:style>
  <w:style w:type="paragraph" w:styleId="8">
    <w:name w:val="Subtitle"/>
    <w:basedOn w:val="1"/>
    <w:link w:val="11"/>
    <w:qFormat/>
    <w:uiPriority w:val="0"/>
    <w:pPr>
      <w:widowControl w:val="0"/>
      <w:overflowPunct w:val="0"/>
      <w:autoSpaceDE w:val="0"/>
      <w:autoSpaceDN w:val="0"/>
      <w:adjustRightInd w:val="0"/>
      <w:jc w:val="center"/>
    </w:pPr>
    <w:rPr>
      <w:rFonts w:ascii="Times New Roman" w:hAnsi="Times New Roman" w:eastAsia="Times New Roman" w:cs="Times New Roman"/>
      <w:b/>
      <w:sz w:val="32"/>
      <w:szCs w:val="20"/>
      <w:lang w:val="uk-UA" w:eastAsia="ru-RU"/>
    </w:rPr>
  </w:style>
  <w:style w:type="table" w:styleId="9">
    <w:name w:val="Table Grid"/>
    <w:basedOn w:val="4"/>
    <w:uiPriority w:val="39"/>
    <w:pPr>
      <w:spacing w:after="0" w:line="240" w:lineRule="auto"/>
    </w:pPr>
    <w:rPr>
      <w:rFonts w:ascii="Calibri" w:hAnsi="Calibri" w:eastAsia="Times New Roman" w:cs="Times New Roman"/>
      <w:lang w:eastAsia="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Заголовок 1 Знак"/>
    <w:basedOn w:val="3"/>
    <w:link w:val="2"/>
    <w:uiPriority w:val="0"/>
    <w:rPr>
      <w:rFonts w:ascii="Times New Roman" w:hAnsi="Times New Roman" w:eastAsia="Times New Roman" w:cs="Times New Roman"/>
      <w:sz w:val="28"/>
      <w:szCs w:val="20"/>
      <w:lang w:eastAsia="ru-RU"/>
    </w:rPr>
  </w:style>
  <w:style w:type="character" w:customStyle="1" w:styleId="11">
    <w:name w:val="Подзаголовок Знак"/>
    <w:basedOn w:val="3"/>
    <w:link w:val="8"/>
    <w:qFormat/>
    <w:uiPriority w:val="0"/>
    <w:rPr>
      <w:rFonts w:ascii="Times New Roman" w:hAnsi="Times New Roman" w:eastAsia="Times New Roman" w:cs="Times New Roman"/>
      <w:b/>
      <w:sz w:val="32"/>
      <w:szCs w:val="20"/>
      <w:lang w:eastAsia="ru-RU"/>
    </w:rPr>
  </w:style>
  <w:style w:type="character" w:customStyle="1" w:styleId="12">
    <w:name w:val="Текст выноски Знак"/>
    <w:basedOn w:val="3"/>
    <w:link w:val="5"/>
    <w:semiHidden/>
    <w:uiPriority w:val="99"/>
    <w:rPr>
      <w:rFonts w:ascii="Tahoma" w:hAnsi="Tahoma" w:cs="Tahoma"/>
      <w:sz w:val="16"/>
      <w:szCs w:val="16"/>
      <w:lang w:val="ru-RU"/>
    </w:rPr>
  </w:style>
  <w:style w:type="paragraph" w:styleId="13">
    <w:name w:val="List Paragraph"/>
    <w:basedOn w:val="1"/>
    <w:qFormat/>
    <w:uiPriority w:val="34"/>
    <w:pPr>
      <w:ind w:left="720"/>
      <w:contextualSpacing/>
    </w:pPr>
  </w:style>
  <w:style w:type="character" w:customStyle="1" w:styleId="14">
    <w:name w:val="Основний текст_"/>
    <w:qFormat/>
    <w:uiPriority w:val="0"/>
    <w:rPr>
      <w:b/>
      <w:bCs/>
      <w:spacing w:val="-10"/>
      <w:lang w:eastAsia="ar-SA" w:bidi="ar-SA"/>
    </w:rPr>
  </w:style>
  <w:style w:type="character" w:customStyle="1" w:styleId="15">
    <w:name w:val="Основной текст Знак"/>
    <w:basedOn w:val="3"/>
    <w:link w:val="6"/>
    <w:uiPriority w:val="0"/>
    <w:rPr>
      <w:rFonts w:ascii="Times New Roman" w:hAnsi="Times New Roman" w:eastAsia="Times New Roman" w:cs="Times New Roman"/>
      <w:sz w:val="28"/>
      <w:szCs w:val="20"/>
      <w:lang w:eastAsia="ar-SA"/>
    </w:rPr>
  </w:style>
  <w:style w:type="paragraph" w:customStyle="1" w:styleId="16">
    <w:name w:val="Содержимое таблицы"/>
    <w:basedOn w:val="1"/>
    <w:qFormat/>
    <w:uiPriority w:val="0"/>
    <w:pPr>
      <w:suppressLineNumbers/>
      <w:suppressAutoHyphens/>
    </w:pPr>
    <w:rPr>
      <w:rFonts w:ascii="Times New Roman" w:hAnsi="Times New Roman" w:eastAsia="Times New Roman" w:cs="Times New Roman"/>
      <w:sz w:val="24"/>
      <w:szCs w:val="20"/>
      <w:lang w:val="uk-UA"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3</Pages>
  <Words>2558</Words>
  <Characters>1459</Characters>
  <Lines>12</Lines>
  <Paragraphs>8</Paragraphs>
  <TotalTime>516</TotalTime>
  <ScaleCrop>false</ScaleCrop>
  <LinksUpToDate>false</LinksUpToDate>
  <CharactersWithSpaces>4009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2022-10-27T06:12:00Z</dcterms:created>
  <dc:creator>Admin</dc:creator>
  <cp:lastModifiedBy>Admin</cp:lastModifiedBy>
  <cp:lastPrinted>2024-06-19T13:47:00Z</cp:lastPrinted>
  <dcterms:modified xsi:type="dcterms:W3CDTF">2025-05-14T12:06:34Z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B380D6BA0A48479391BDC162EEF93D1B_12</vt:lpwstr>
  </property>
</Properties>
</file>