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38" w:rsidRDefault="000C7D38" w:rsidP="000C7D38">
      <w:pPr>
        <w:spacing w:after="0"/>
        <w:jc w:val="center"/>
        <w:rPr>
          <w:rFonts w:eastAsia="Calibri"/>
          <w:b/>
          <w:szCs w:val="28"/>
          <w:lang w:val="uk-UA"/>
        </w:rPr>
      </w:pPr>
      <w:r>
        <w:rPr>
          <w:rFonts w:eastAsia="Calibri"/>
          <w:b/>
          <w:szCs w:val="28"/>
          <w:lang w:val="uk-UA"/>
        </w:rPr>
        <w:t>Додаток 1</w:t>
      </w:r>
    </w:p>
    <w:p w:rsidR="00F87BB9" w:rsidRDefault="000C7D38" w:rsidP="00F87BB9">
      <w:pPr>
        <w:spacing w:before="240" w:after="0"/>
        <w:jc w:val="center"/>
        <w:rPr>
          <w:rFonts w:eastAsia="Calibri"/>
          <w:b/>
          <w:szCs w:val="28"/>
          <w:lang w:val="uk-UA"/>
        </w:rPr>
      </w:pPr>
      <w:r>
        <w:rPr>
          <w:rFonts w:eastAsia="Calibri"/>
          <w:b/>
          <w:szCs w:val="28"/>
          <w:lang w:val="uk-UA"/>
        </w:rPr>
        <w:t xml:space="preserve">до </w:t>
      </w:r>
      <w:r w:rsidRPr="00592FE4">
        <w:rPr>
          <w:rFonts w:eastAsia="Calibri"/>
          <w:b/>
          <w:szCs w:val="28"/>
          <w:lang w:val="uk-UA"/>
        </w:rPr>
        <w:t>Середньостроков</w:t>
      </w:r>
      <w:r>
        <w:rPr>
          <w:rFonts w:eastAsia="Calibri"/>
          <w:b/>
          <w:szCs w:val="28"/>
          <w:lang w:val="uk-UA"/>
        </w:rPr>
        <w:t>ого</w:t>
      </w:r>
      <w:r w:rsidRPr="00592FE4">
        <w:rPr>
          <w:rFonts w:eastAsia="Calibri"/>
          <w:b/>
          <w:szCs w:val="28"/>
          <w:lang w:val="uk-UA"/>
        </w:rPr>
        <w:t xml:space="preserve"> план</w:t>
      </w:r>
      <w:r>
        <w:rPr>
          <w:rFonts w:eastAsia="Calibri"/>
          <w:b/>
          <w:szCs w:val="28"/>
          <w:lang w:val="uk-UA"/>
        </w:rPr>
        <w:t>у</w:t>
      </w:r>
      <w:r w:rsidRPr="00592FE4">
        <w:rPr>
          <w:rFonts w:eastAsia="Calibri"/>
          <w:b/>
          <w:szCs w:val="28"/>
          <w:lang w:val="uk-UA"/>
        </w:rPr>
        <w:t xml:space="preserve"> пріоритетних публічних інвестицій </w:t>
      </w:r>
      <w:r>
        <w:rPr>
          <w:rFonts w:eastAsia="Calibri"/>
          <w:b/>
          <w:szCs w:val="28"/>
          <w:lang w:val="uk-UA"/>
        </w:rPr>
        <w:t xml:space="preserve">Долинської </w:t>
      </w:r>
      <w:r w:rsidRPr="00592FE4">
        <w:rPr>
          <w:rFonts w:eastAsia="Calibri"/>
          <w:b/>
          <w:szCs w:val="28"/>
          <w:lang w:val="uk-UA"/>
        </w:rPr>
        <w:t xml:space="preserve">міської територіальної громади </w:t>
      </w:r>
    </w:p>
    <w:p w:rsidR="000C7D38" w:rsidRDefault="000C7D38" w:rsidP="00F87BB9">
      <w:pPr>
        <w:spacing w:after="0"/>
        <w:jc w:val="center"/>
        <w:rPr>
          <w:rFonts w:eastAsia="Calibri"/>
          <w:b/>
          <w:szCs w:val="28"/>
          <w:lang w:val="uk-UA"/>
        </w:rPr>
      </w:pPr>
      <w:r w:rsidRPr="00592FE4">
        <w:rPr>
          <w:rFonts w:eastAsia="Calibri"/>
          <w:b/>
          <w:szCs w:val="28"/>
          <w:lang w:val="uk-UA"/>
        </w:rPr>
        <w:t>на 2026–2028 роки</w:t>
      </w:r>
    </w:p>
    <w:p w:rsidR="00F87BB9" w:rsidRPr="00F87BB9" w:rsidRDefault="00F87BB9" w:rsidP="00F87BB9">
      <w:pPr>
        <w:spacing w:after="0"/>
        <w:jc w:val="center"/>
        <w:rPr>
          <w:rFonts w:eastAsia="Calibri"/>
          <w:b/>
          <w:sz w:val="16"/>
          <w:szCs w:val="16"/>
          <w:lang w:val="uk-UA"/>
        </w:rPr>
      </w:pPr>
    </w:p>
    <w:p w:rsidR="000C7D38" w:rsidRDefault="000C7D38" w:rsidP="000C7D38">
      <w:pPr>
        <w:tabs>
          <w:tab w:val="left" w:pos="1020"/>
        </w:tabs>
        <w:spacing w:line="259" w:lineRule="auto"/>
        <w:jc w:val="center"/>
        <w:rPr>
          <w:rFonts w:eastAsia="Calibri"/>
          <w:b/>
          <w:szCs w:val="28"/>
          <w:lang w:val="uk-UA"/>
        </w:rPr>
      </w:pPr>
      <w:r w:rsidRPr="00AA6F39">
        <w:rPr>
          <w:rFonts w:eastAsia="Calibri"/>
          <w:b/>
          <w:szCs w:val="28"/>
          <w:lang w:val="uk-UA"/>
        </w:rPr>
        <w:t>Основні напрями публічного інвестування</w:t>
      </w:r>
    </w:p>
    <w:tbl>
      <w:tblPr>
        <w:tblW w:w="222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7"/>
        <w:gridCol w:w="3402"/>
        <w:gridCol w:w="190"/>
        <w:gridCol w:w="1938"/>
        <w:gridCol w:w="141"/>
        <w:gridCol w:w="140"/>
        <w:gridCol w:w="2127"/>
        <w:gridCol w:w="143"/>
        <w:gridCol w:w="142"/>
        <w:gridCol w:w="1132"/>
        <w:gridCol w:w="144"/>
        <w:gridCol w:w="632"/>
        <w:gridCol w:w="218"/>
        <w:gridCol w:w="2126"/>
        <w:gridCol w:w="2343"/>
        <w:gridCol w:w="2343"/>
        <w:gridCol w:w="2343"/>
      </w:tblGrid>
      <w:tr w:rsidR="000C7D38" w:rsidRPr="008D37B0" w:rsidTr="00F87BB9">
        <w:trPr>
          <w:gridAfter w:val="3"/>
          <w:wAfter w:w="7029" w:type="dxa"/>
          <w:trHeight w:val="375"/>
        </w:trPr>
        <w:tc>
          <w:tcPr>
            <w:tcW w:w="8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t>Галузь (сектор) для публічного інвестування – Охорона здоров'я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375"/>
        </w:trPr>
        <w:tc>
          <w:tcPr>
            <w:tcW w:w="151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i/>
                <w:iCs/>
                <w:color w:val="000000"/>
                <w:kern w:val="0"/>
                <w:szCs w:val="28"/>
                <w:lang w:val="uk-UA" w:eastAsia="uk-UA"/>
              </w:rPr>
              <w:t>Відповідальний галузевий (секторальний) структурний підрозділ– Долинська міська рада</w:t>
            </w:r>
          </w:p>
        </w:tc>
      </w:tr>
      <w:tr w:rsidR="000C7D38" w:rsidRPr="008D37B0" w:rsidTr="00F87BB9">
        <w:trPr>
          <w:gridAfter w:val="3"/>
          <w:wAfter w:w="7029" w:type="dxa"/>
          <w:trHeight w:val="375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Граничний сукупний обсяг публічних інвестицій на середньостроковий період –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t xml:space="preserve">109 597 </w:t>
            </w:r>
            <w:r w:rsidRPr="008D37B0"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t>50</w:t>
            </w:r>
            <w:r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t>1,00</w:t>
            </w:r>
          </w:p>
        </w:tc>
      </w:tr>
      <w:tr w:rsidR="000C7D38" w:rsidRPr="008D37B0" w:rsidTr="00F87BB9">
        <w:trPr>
          <w:gridAfter w:val="3"/>
          <w:wAfter w:w="7029" w:type="dxa"/>
          <w:trHeight w:val="375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Орієнтовні потреби щодо здійснення публічних інвестицій –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112 597 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50</w:t>
            </w:r>
            <w:r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37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7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Напрям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Діючі проекти/ програми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Підсектор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Цільовий показник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Базове значення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Ціль 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</w:t>
            </w:r>
          </w:p>
        </w:tc>
      </w:tr>
      <w:tr w:rsidR="000C7D38" w:rsidRPr="008D37B0" w:rsidTr="00F87BB9">
        <w:trPr>
          <w:gridAfter w:val="3"/>
          <w:wAfter w:w="7029" w:type="dxa"/>
          <w:trHeight w:val="1815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Забезпечення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доступу до якісної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медичної допомоги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шляхом розбудови й модернізації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об'єктів медичної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інфраструктури</w:t>
            </w:r>
          </w:p>
        </w:tc>
        <w:tc>
          <w:tcPr>
            <w:tcW w:w="3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«Долина та Бая-Спріє сприяють зміцненню здоров’я місцевих мешканців» (проект в рамках програми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Interreg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NEXT Румунія-Україна 2021-2027).</w:t>
            </w:r>
          </w:p>
        </w:tc>
        <w:tc>
          <w:tcPr>
            <w:tcW w:w="20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Спеціалізована медична допомога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Кількість закладів охорони здоров’я в яких розпочато реалізацію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проєктів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з розбудови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 розвитку Долинської територіальної громади на період до 2027 року</w:t>
            </w:r>
          </w:p>
        </w:tc>
      </w:tr>
      <w:tr w:rsidR="000C7D38" w:rsidRPr="008D37B0" w:rsidTr="00F87BB9">
        <w:trPr>
          <w:gridAfter w:val="3"/>
          <w:wAfter w:w="7029" w:type="dxa"/>
          <w:trHeight w:val="720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0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322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0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507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Підтримка материнства і дитинства в Україні</w:t>
            </w:r>
          </w:p>
        </w:tc>
        <w:tc>
          <w:tcPr>
            <w:tcW w:w="3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«SOS дбаємо про здоров’я дітей» (проект в рамках програми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Interreg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NEXT Польща-Україна 2021-2027)</w:t>
            </w:r>
          </w:p>
        </w:tc>
        <w:tc>
          <w:tcPr>
            <w:tcW w:w="20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Спеціалізована медична допомога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Збільшення кількості користувачів завдяки модернізації закладів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60%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95%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 розвитку Долинської територіальної громади на період до 2027 року</w:t>
            </w:r>
          </w:p>
        </w:tc>
      </w:tr>
      <w:tr w:rsidR="000C7D38" w:rsidRPr="008D37B0" w:rsidTr="00F87BB9">
        <w:trPr>
          <w:gridAfter w:val="3"/>
          <w:wAfter w:w="7029" w:type="dxa"/>
          <w:trHeight w:val="870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0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855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0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1005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lastRenderedPageBreak/>
              <w:t>Розбудова мережі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стаціонарних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реабілітаційних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відділень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Реставраційний ремонт, будівлі неврологічного відділу за літерою "А" КНП "Долинська багатопрофільна лікарня",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памятки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архітектури місцевого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заначення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охоронний номер 1197 по вул. О.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Грицей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15 в м. Долина Калуського району Івано-Франківської області (створення умов для лікування та реабілітації пацієнтів, в тому числі військовослужбовців).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Спеціалізована медична допомога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Збільшення кількості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пацієнтів, котрі отримали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реабілітаційні послуги у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рамках 53,54,25 пакетів ПМГ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50%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90%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 розвитку Долинської територіальної громади на період до 2027 року</w:t>
            </w:r>
          </w:p>
        </w:tc>
      </w:tr>
      <w:tr w:rsidR="000C7D38" w:rsidRPr="008D37B0" w:rsidTr="00F87BB9">
        <w:trPr>
          <w:gridAfter w:val="3"/>
          <w:wAfter w:w="7029" w:type="dxa"/>
          <w:trHeight w:val="1005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183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37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375"/>
        </w:trPr>
        <w:tc>
          <w:tcPr>
            <w:tcW w:w="151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lastRenderedPageBreak/>
              <w:t>Галузь (сектор) для публічного інвестування – Муніципальна інфраструктура та послуги</w:t>
            </w:r>
          </w:p>
        </w:tc>
      </w:tr>
      <w:tr w:rsidR="000C7D38" w:rsidRPr="008D37B0" w:rsidTr="00F87BB9">
        <w:trPr>
          <w:gridAfter w:val="3"/>
          <w:wAfter w:w="7029" w:type="dxa"/>
          <w:trHeight w:val="375"/>
        </w:trPr>
        <w:tc>
          <w:tcPr>
            <w:tcW w:w="151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i/>
                <w:iCs/>
                <w:color w:val="000000"/>
                <w:kern w:val="0"/>
                <w:szCs w:val="28"/>
                <w:lang w:val="uk-UA" w:eastAsia="uk-UA"/>
              </w:rPr>
              <w:lastRenderedPageBreak/>
              <w:t>Відповідальний галузевий (секторальний) структурний підрозділ– Управління житлово-комунального господарства міської ради</w:t>
            </w:r>
          </w:p>
        </w:tc>
      </w:tr>
      <w:tr w:rsidR="000C7D38" w:rsidRPr="008D37B0" w:rsidTr="00F87BB9">
        <w:trPr>
          <w:gridAfter w:val="3"/>
          <w:wAfter w:w="7029" w:type="dxa"/>
          <w:trHeight w:val="375"/>
        </w:trPr>
        <w:tc>
          <w:tcPr>
            <w:tcW w:w="10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Граничний сукупний обсяг публічних інвестицій на середньостроковий період – </w:t>
            </w:r>
          </w:p>
        </w:tc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D38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t>51 9</w:t>
            </w:r>
            <w:r w:rsidR="000C7D38"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t>96 </w:t>
            </w:r>
            <w:r w:rsidR="000C7D38" w:rsidRPr="008D37B0"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t>49</w:t>
            </w:r>
            <w:r w:rsidR="000C7D38"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t>2,00</w:t>
            </w:r>
          </w:p>
        </w:tc>
      </w:tr>
      <w:tr w:rsidR="000C7D38" w:rsidRPr="008D37B0" w:rsidTr="00F87BB9">
        <w:trPr>
          <w:gridAfter w:val="3"/>
          <w:wAfter w:w="7029" w:type="dxa"/>
          <w:trHeight w:val="375"/>
        </w:trPr>
        <w:tc>
          <w:tcPr>
            <w:tcW w:w="151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D38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Орієнтовні потреби щодо здійснення публічних інвестицій –</w:t>
            </w:r>
            <w:r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                                               </w:t>
            </w:r>
            <w:r w:rsidR="00F87BB9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108 969 871</w:t>
            </w:r>
            <w:r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,00</w:t>
            </w:r>
          </w:p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84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Напрям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Діючі проекти/ програми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Підсектор</w:t>
            </w:r>
            <w:proofErr w:type="spellEnd"/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Цільовий показник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Базове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значе</w:t>
            </w:r>
            <w:r w:rsidR="00F87BB9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-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ння</w:t>
            </w:r>
            <w:proofErr w:type="spellEnd"/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Ціль 2028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</w:t>
            </w:r>
          </w:p>
        </w:tc>
      </w:tr>
      <w:tr w:rsidR="000C7D38" w:rsidRPr="008D37B0" w:rsidTr="00F87BB9">
        <w:trPr>
          <w:gridAfter w:val="3"/>
          <w:wAfter w:w="7029" w:type="dxa"/>
          <w:trHeight w:val="810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F13B2E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Капітальний ремонт водопров</w:t>
            </w:r>
            <w:r w:rsidR="00F13B2E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о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ду ДУ-200 про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просп.Незалежності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в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м.Долина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Івано-Франківської обл. на ділянці від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вул.Обліски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будинок №24 до будинку №12 (поштове відділення)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Водопостачання та водовідведення</w:t>
            </w: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Заміна трубопроводу, м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0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1369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 розвитку Долинської територіальної громади на період до 2027 року</w:t>
            </w:r>
          </w:p>
        </w:tc>
      </w:tr>
      <w:tr w:rsidR="000C7D38" w:rsidRPr="008D37B0" w:rsidTr="00F87BB9">
        <w:trPr>
          <w:gridAfter w:val="3"/>
          <w:wAfter w:w="7029" w:type="dxa"/>
          <w:trHeight w:val="87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63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1935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Капітальний ремонт водопроводу ДУ-400 про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просп.Незалежності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в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м.Долина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Івано-Франківської обл. на ділянці від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вул.Обліски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до школи №7</w:t>
            </w:r>
          </w:p>
        </w:tc>
        <w:tc>
          <w:tcPr>
            <w:tcW w:w="24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Водопостачання та водовідведення</w:t>
            </w:r>
          </w:p>
        </w:tc>
        <w:tc>
          <w:tcPr>
            <w:tcW w:w="241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Заміна трубопроводу, м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0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D38" w:rsidRPr="008D37B0" w:rsidRDefault="000C7D38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1185</w:t>
            </w:r>
          </w:p>
        </w:tc>
        <w:tc>
          <w:tcPr>
            <w:tcW w:w="23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 розвитку Долинської територіальної громади на період до 2027 року</w:t>
            </w:r>
          </w:p>
        </w:tc>
      </w:tr>
      <w:tr w:rsidR="000C7D38" w:rsidRPr="008D37B0" w:rsidTr="00F87BB9">
        <w:trPr>
          <w:gridAfter w:val="3"/>
          <w:wAfter w:w="7029" w:type="dxa"/>
          <w:trHeight w:val="507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0C7D38" w:rsidRPr="008D37B0" w:rsidTr="00F87BB9">
        <w:trPr>
          <w:gridAfter w:val="3"/>
          <w:wAfter w:w="7029" w:type="dxa"/>
          <w:trHeight w:val="507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D38" w:rsidRPr="008D37B0" w:rsidRDefault="000C7D38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3C0E0D" w:rsidRPr="008D37B0" w:rsidTr="00F87BB9">
        <w:trPr>
          <w:gridAfter w:val="3"/>
          <w:wAfter w:w="7029" w:type="dxa"/>
          <w:trHeight w:val="3864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lastRenderedPageBreak/>
              <w:t>Підвищення енергоефективності в громадських будівлях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0D" w:rsidRPr="008D37B0" w:rsidRDefault="00665A87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665A87">
              <w:rPr>
                <w:rStyle w:val="docdata"/>
                <w:color w:val="000000"/>
                <w:szCs w:val="28"/>
                <w:lang w:val="uk-UA"/>
              </w:rPr>
              <w:t>Капітальний ремонт (виконання заходів з енергозбереження) будівлі спортивно-оздоровчого комплексу (</w:t>
            </w:r>
            <w:r w:rsidRPr="00665A87">
              <w:rPr>
                <w:color w:val="000000"/>
                <w:szCs w:val="28"/>
                <w:lang w:val="uk-UA"/>
              </w:rPr>
              <w:t xml:space="preserve">Долинської дитячо-юнацької спортивної школи Долинської міської ради) по вул. </w:t>
            </w:r>
            <w:r>
              <w:rPr>
                <w:color w:val="000000"/>
                <w:szCs w:val="28"/>
              </w:rPr>
              <w:t xml:space="preserve">Степана </w:t>
            </w:r>
            <w:proofErr w:type="spellStart"/>
            <w:r>
              <w:rPr>
                <w:color w:val="000000"/>
                <w:szCs w:val="28"/>
              </w:rPr>
              <w:t>Бандери</w:t>
            </w:r>
            <w:proofErr w:type="spellEnd"/>
            <w:r>
              <w:rPr>
                <w:color w:val="000000"/>
                <w:szCs w:val="28"/>
              </w:rPr>
              <w:t xml:space="preserve">, 2-Б у м. Долина </w:t>
            </w:r>
            <w:proofErr w:type="spellStart"/>
            <w:r>
              <w:rPr>
                <w:color w:val="000000"/>
                <w:szCs w:val="28"/>
              </w:rPr>
              <w:t>Калуського</w:t>
            </w:r>
            <w:proofErr w:type="spellEnd"/>
            <w:r>
              <w:rPr>
                <w:color w:val="000000"/>
                <w:szCs w:val="28"/>
              </w:rPr>
              <w:t xml:space="preserve"> району </w:t>
            </w:r>
            <w:proofErr w:type="spellStart"/>
            <w:r>
              <w:rPr>
                <w:color w:val="000000"/>
                <w:szCs w:val="28"/>
              </w:rPr>
              <w:t>Івано-Франківської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області</w:t>
            </w:r>
            <w:proofErr w:type="spellEnd"/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Містобудування, благоустрій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Кількість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термомодерні</w:t>
            </w:r>
            <w:r w:rsidR="00F87BB9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-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зованих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громадських будівель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0D" w:rsidRPr="008D37B0" w:rsidRDefault="00665A87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0D" w:rsidRPr="008D37B0" w:rsidRDefault="003C0E0D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 розвитку Долинської територіальної громади на період до 2027 року</w:t>
            </w:r>
          </w:p>
        </w:tc>
      </w:tr>
      <w:tr w:rsidR="003C0E0D" w:rsidRPr="008D37B0" w:rsidTr="00F87BB9">
        <w:trPr>
          <w:gridAfter w:val="3"/>
          <w:wAfter w:w="7029" w:type="dxa"/>
          <w:trHeight w:val="1275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E0D" w:rsidRPr="008D37B0" w:rsidRDefault="003C0E0D" w:rsidP="00665A87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 xml:space="preserve">Виконання заходів з енергозбереження- капітальний ремонт (комплексна </w:t>
            </w:r>
            <w:proofErr w:type="spellStart"/>
            <w:r>
              <w:rPr>
                <w:szCs w:val="28"/>
                <w:lang w:val="uk-UA"/>
              </w:rPr>
              <w:t>термомодернізація</w:t>
            </w:r>
            <w:proofErr w:type="spellEnd"/>
            <w:r>
              <w:rPr>
                <w:szCs w:val="28"/>
                <w:lang w:val="uk-UA"/>
              </w:rPr>
              <w:t xml:space="preserve">) Долинського ліцею №4 по вул. </w:t>
            </w:r>
            <w:proofErr w:type="spellStart"/>
            <w:r>
              <w:rPr>
                <w:szCs w:val="28"/>
                <w:lang w:val="uk-UA"/>
              </w:rPr>
              <w:t>Обліски</w:t>
            </w:r>
            <w:proofErr w:type="spellEnd"/>
            <w:r>
              <w:rPr>
                <w:szCs w:val="28"/>
                <w:lang w:val="uk-UA"/>
              </w:rPr>
              <w:t xml:space="preserve">, 16 в </w:t>
            </w:r>
            <w:proofErr w:type="spellStart"/>
            <w:r>
              <w:rPr>
                <w:szCs w:val="28"/>
                <w:lang w:val="uk-UA"/>
              </w:rPr>
              <w:t>м.Долина</w:t>
            </w:r>
            <w:proofErr w:type="spellEnd"/>
            <w:r>
              <w:rPr>
                <w:szCs w:val="28"/>
                <w:lang w:val="uk-UA"/>
              </w:rPr>
              <w:t xml:space="preserve"> Калуського району Івано-Франківської області</w:t>
            </w: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Містобудування, благоустрій</w:t>
            </w:r>
          </w:p>
        </w:tc>
        <w:tc>
          <w:tcPr>
            <w:tcW w:w="2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Кількість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термомодерні</w:t>
            </w:r>
            <w:r w:rsidR="00F87BB9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-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зованих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громадських будівель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E0D" w:rsidRPr="008D37B0" w:rsidRDefault="00665A87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E0D" w:rsidRPr="008D37B0" w:rsidRDefault="003C0E0D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</w:t>
            </w:r>
          </w:p>
        </w:tc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 розвитку Долинської територіальної громади на період до 2027 року</w:t>
            </w:r>
          </w:p>
        </w:tc>
      </w:tr>
      <w:tr w:rsidR="003C0E0D" w:rsidRPr="008D37B0" w:rsidTr="00F87BB9">
        <w:trPr>
          <w:gridAfter w:val="3"/>
          <w:wAfter w:w="7029" w:type="dxa"/>
          <w:trHeight w:val="2810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lastRenderedPageBreak/>
              <w:t>Капітальний ремонт і реконструкція об’єктів та приміщень комунальної власності Долинської міської територіальної громади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Комплексний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проєкт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капітального  ремонту, модернізації приміщення Долинської дитячої музичній школи імені  Мирослава Антоновича, м. Долина, вул. Котляревського, 9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Містобудування, благоустрій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E0D" w:rsidRPr="008D37B0" w:rsidRDefault="003C0E0D" w:rsidP="00F87B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Частка здобувачів освіти, які мають можливість укриття в захисних спорудах цивільного захисту та об’єктах фонду захисних споруд цивільного захисту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0D" w:rsidRPr="008D37B0" w:rsidRDefault="003C0E0D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0D" w:rsidRPr="008D37B0" w:rsidRDefault="003C0E0D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100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 розвитку Долинської територіальної громади на період до 2027 року</w:t>
            </w:r>
          </w:p>
        </w:tc>
      </w:tr>
      <w:tr w:rsidR="003C0E0D" w:rsidRPr="008D37B0" w:rsidTr="00F87BB9">
        <w:trPr>
          <w:gridAfter w:val="3"/>
          <w:wAfter w:w="7029" w:type="dxa"/>
          <w:trHeight w:val="507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Кількість укриттів у закладах загальної середньої освіти, які будуть реалізовані за кошти бюджету громади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0D" w:rsidRPr="008D37B0" w:rsidRDefault="003C0E0D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0</w:t>
            </w: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E0D" w:rsidRPr="008D37B0" w:rsidRDefault="003C0E0D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</w:t>
            </w:r>
          </w:p>
        </w:tc>
        <w:tc>
          <w:tcPr>
            <w:tcW w:w="2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3C0E0D" w:rsidRPr="008D37B0" w:rsidTr="00F87BB9">
        <w:trPr>
          <w:gridAfter w:val="3"/>
          <w:wAfter w:w="7029" w:type="dxa"/>
          <w:trHeight w:val="507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3C0E0D" w:rsidRPr="008D37B0" w:rsidTr="00F87BB9">
        <w:trPr>
          <w:gridAfter w:val="3"/>
          <w:wAfter w:w="7029" w:type="dxa"/>
          <w:trHeight w:val="507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7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E0D" w:rsidRPr="008D37B0" w:rsidRDefault="003C0E0D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F87BB9" w:rsidRPr="008D37B0" w:rsidTr="00F87BB9">
        <w:trPr>
          <w:gridAfter w:val="3"/>
          <w:wAfter w:w="7029" w:type="dxa"/>
          <w:trHeight w:val="50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Розбудова та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відновлення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муніципальної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інфраструктури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субнаціональних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органів влади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Реконструкція дощової та господарсько-побутової  каналізації по вул. Чорновола та вул. Молодіжна в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м.Долина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Івано-Франківської області</w:t>
            </w: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Розбудова та відновлення інфраструктури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BB9" w:rsidRPr="008D37B0" w:rsidRDefault="00F87BB9" w:rsidP="00F87BB9">
            <w:pPr>
              <w:rPr>
                <w:lang w:val="uk-UA" w:eastAsia="uk-UA"/>
              </w:rPr>
            </w:pPr>
            <w:r w:rsidRPr="008D37B0">
              <w:rPr>
                <w:lang w:val="uk-UA" w:eastAsia="uk-UA"/>
              </w:rPr>
              <w:t>Влаштування </w:t>
            </w:r>
            <w:r>
              <w:rPr>
                <w:lang w:val="uk-UA" w:eastAsia="uk-UA"/>
              </w:rPr>
              <w:t xml:space="preserve">      </w:t>
            </w:r>
            <w:r w:rsidRPr="008D37B0">
              <w:rPr>
                <w:lang w:val="uk-UA" w:eastAsia="uk-UA"/>
              </w:rPr>
              <w:t>самопливного</w:t>
            </w:r>
            <w:r>
              <w:rPr>
                <w:lang w:val="uk-UA" w:eastAsia="uk-UA"/>
              </w:rPr>
              <w:t xml:space="preserve"> </w:t>
            </w:r>
            <w:r w:rsidRPr="008D37B0">
              <w:rPr>
                <w:lang w:val="uk-UA" w:eastAsia="uk-UA"/>
              </w:rPr>
              <w:t> </w:t>
            </w:r>
            <w:r>
              <w:rPr>
                <w:lang w:val="uk-UA" w:eastAsia="uk-UA"/>
              </w:rPr>
              <w:t xml:space="preserve">    </w:t>
            </w:r>
            <w:r w:rsidRPr="008D37B0">
              <w:rPr>
                <w:lang w:val="uk-UA" w:eastAsia="uk-UA"/>
              </w:rPr>
              <w:t>колектора </w:t>
            </w:r>
            <w:r>
              <w:rPr>
                <w:lang w:val="uk-UA" w:eastAsia="uk-UA"/>
              </w:rPr>
              <w:t xml:space="preserve">            </w:t>
            </w:r>
            <w:r w:rsidRPr="008D37B0">
              <w:rPr>
                <w:lang w:val="uk-UA" w:eastAsia="uk-UA"/>
              </w:rPr>
              <w:t>зливової</w:t>
            </w:r>
            <w:r>
              <w:rPr>
                <w:lang w:val="uk-UA" w:eastAsia="uk-UA"/>
              </w:rPr>
              <w:t xml:space="preserve">                </w:t>
            </w:r>
            <w:r w:rsidRPr="008D37B0">
              <w:rPr>
                <w:lang w:val="uk-UA" w:eastAsia="uk-UA"/>
              </w:rPr>
              <w:t>каналізації К2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</w:t>
            </w:r>
          </w:p>
        </w:tc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 розвитку Долинської територіальної громади на період до 2027 року</w:t>
            </w:r>
          </w:p>
        </w:tc>
      </w:tr>
      <w:tr w:rsidR="00F87BB9" w:rsidRPr="008D37B0" w:rsidTr="00F87BB9">
        <w:trPr>
          <w:trHeight w:val="375"/>
        </w:trPr>
        <w:tc>
          <w:tcPr>
            <w:tcW w:w="109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kern w:val="0"/>
                <w:szCs w:val="28"/>
                <w:lang w:val="uk-UA" w:eastAsia="uk-UA"/>
              </w:rPr>
            </w:pPr>
          </w:p>
        </w:tc>
        <w:tc>
          <w:tcPr>
            <w:tcW w:w="2343" w:type="dxa"/>
            <w:vAlign w:val="center"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343" w:type="dxa"/>
            <w:vAlign w:val="center"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343" w:type="dxa"/>
            <w:vAlign w:val="center"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F87BB9" w:rsidRPr="008D37B0" w:rsidTr="00F87BB9">
        <w:trPr>
          <w:gridAfter w:val="3"/>
          <w:wAfter w:w="7029" w:type="dxa"/>
          <w:trHeight w:val="375"/>
        </w:trPr>
        <w:tc>
          <w:tcPr>
            <w:tcW w:w="8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B9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</w:p>
          <w:p w:rsidR="00F87BB9" w:rsidRPr="008D37B0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lastRenderedPageBreak/>
              <w:t>Галузь (сектор) для публічного інвестування – Освіта і наука</w:t>
            </w: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F87BB9" w:rsidRPr="008D37B0" w:rsidTr="00F87BB9">
        <w:trPr>
          <w:gridAfter w:val="3"/>
          <w:wAfter w:w="7029" w:type="dxa"/>
          <w:trHeight w:val="375"/>
        </w:trPr>
        <w:tc>
          <w:tcPr>
            <w:tcW w:w="151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i/>
                <w:iCs/>
                <w:color w:val="000000"/>
                <w:kern w:val="0"/>
                <w:szCs w:val="28"/>
                <w:lang w:val="uk-UA" w:eastAsia="uk-UA"/>
              </w:rPr>
              <w:lastRenderedPageBreak/>
              <w:t>Відповідальний галузевий (секторальний) структурний підрозділ– Управління освіти міської ради</w:t>
            </w:r>
          </w:p>
        </w:tc>
      </w:tr>
      <w:tr w:rsidR="00F87BB9" w:rsidRPr="008D37B0" w:rsidTr="00F87BB9">
        <w:trPr>
          <w:gridAfter w:val="3"/>
          <w:wAfter w:w="7029" w:type="dxa"/>
          <w:trHeight w:val="375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Граничний сукупний обсяг публічних інвестицій на середньостроковий період – 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t>2 900 </w:t>
            </w:r>
            <w:r w:rsidRPr="008D37B0"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t>00</w:t>
            </w:r>
            <w:r>
              <w:rPr>
                <w:rFonts w:eastAsia="Times New Roman"/>
                <w:b/>
                <w:bCs/>
                <w:color w:val="000000"/>
                <w:kern w:val="0"/>
                <w:szCs w:val="28"/>
                <w:lang w:val="uk-UA" w:eastAsia="uk-UA"/>
              </w:rPr>
              <w:t>0,000</w:t>
            </w:r>
          </w:p>
        </w:tc>
      </w:tr>
      <w:tr w:rsidR="00F87BB9" w:rsidRPr="008D37B0" w:rsidTr="00F87BB9">
        <w:trPr>
          <w:gridAfter w:val="3"/>
          <w:wAfter w:w="7029" w:type="dxa"/>
          <w:trHeight w:val="375"/>
        </w:trPr>
        <w:tc>
          <w:tcPr>
            <w:tcW w:w="10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Орієнтовні потреби щодо здійснення публічних інвестицій – </w:t>
            </w:r>
            <w:r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  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 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109</w:t>
            </w:r>
            <w:r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 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200</w:t>
            </w:r>
            <w:r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 000,00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 </w:t>
            </w:r>
          </w:p>
        </w:tc>
      </w:tr>
      <w:tr w:rsidR="00F87BB9" w:rsidRPr="008D37B0" w:rsidTr="00CE510B">
        <w:trPr>
          <w:gridAfter w:val="3"/>
          <w:wAfter w:w="7029" w:type="dxa"/>
          <w:trHeight w:val="69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Напрям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Діючі проекти/ програми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Підсектор</w:t>
            </w:r>
            <w:proofErr w:type="spellEnd"/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Цільовий показник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Базове значення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Ціль 2028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</w:t>
            </w:r>
          </w:p>
        </w:tc>
      </w:tr>
      <w:tr w:rsidR="00F87BB9" w:rsidRPr="008D37B0" w:rsidTr="00CE510B">
        <w:trPr>
          <w:gridAfter w:val="3"/>
          <w:wAfter w:w="7029" w:type="dxa"/>
          <w:trHeight w:val="1590"/>
        </w:trPr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Облаштування захисних споруд цивільного захисту (укриттів) у закладах загальної середньої освіти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B36814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Облаштування безпечних умов у закладах, що надають загальну середню освіт</w:t>
            </w:r>
            <w:r w:rsidR="00B36814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у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(облаштування укриттів)</w:t>
            </w:r>
          </w:p>
        </w:tc>
        <w:tc>
          <w:tcPr>
            <w:tcW w:w="212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Шкільна освіта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Частка здобувачів освіти, які мають можливість укриття в захисних спорудах цивільного захисту та об’єктах фонду захисних споруд цивільного захисту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 розвитку Долинської територіальної громади на період до 2027 року</w:t>
            </w:r>
          </w:p>
        </w:tc>
      </w:tr>
      <w:tr w:rsidR="00F87BB9" w:rsidRPr="008D37B0" w:rsidTr="00CE510B">
        <w:trPr>
          <w:gridAfter w:val="3"/>
          <w:wAfter w:w="7029" w:type="dxa"/>
          <w:trHeight w:val="750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Кількість укриттів у закладах загальної середньої освіти, які будуть реалізовані за кошти державного бюджету та бюджету громади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373D7A" w:rsidRDefault="00F87BB9" w:rsidP="000B36F1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373D7A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373D7A" w:rsidRDefault="00F87BB9" w:rsidP="000B36F1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373D7A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373D7A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F87BB9" w:rsidRPr="008D37B0" w:rsidTr="00CE510B">
        <w:trPr>
          <w:gridAfter w:val="3"/>
          <w:wAfter w:w="7029" w:type="dxa"/>
          <w:trHeight w:val="1005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373D7A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373D7A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373D7A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F87BB9" w:rsidRPr="008D37B0" w:rsidTr="00CE510B">
        <w:trPr>
          <w:gridAfter w:val="3"/>
          <w:wAfter w:w="7029" w:type="dxa"/>
          <w:trHeight w:val="2025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Безперешкодний доступ до якісної освіти - шкільні автобуси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Безперешкодний доступ до якісної освіти - шкільні автобуси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Шкільна освіта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BB9" w:rsidRPr="008D37B0" w:rsidRDefault="00F87BB9" w:rsidP="000B36F1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Кількість наявних шкільних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автобусів (в тому числі для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перевезення дітей з</w:t>
            </w:r>
            <w:r w:rsidR="000B36F1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обмеженими 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lastRenderedPageBreak/>
              <w:t>фізичними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можливостями)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373D7A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373D7A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lastRenderedPageBreak/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373D7A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373D7A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373D7A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373D7A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Стратегія розвитку Долинської територіальної громади на період до 2027 </w:t>
            </w:r>
            <w:r w:rsidRPr="00373D7A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lastRenderedPageBreak/>
              <w:t>року</w:t>
            </w:r>
          </w:p>
        </w:tc>
      </w:tr>
      <w:tr w:rsidR="00F87BB9" w:rsidRPr="008D37B0" w:rsidTr="00CE510B">
        <w:trPr>
          <w:gridAfter w:val="3"/>
          <w:wAfter w:w="7029" w:type="dxa"/>
          <w:trHeight w:val="945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Кількість придбаних автобусів (в тому числі для перевезення дітей з обмеженими фізичними можливостями)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F87BB9" w:rsidRPr="008D37B0" w:rsidTr="00CE510B">
        <w:trPr>
          <w:gridAfter w:val="3"/>
          <w:wAfter w:w="7029" w:type="dxa"/>
          <w:trHeight w:val="507"/>
        </w:trPr>
        <w:tc>
          <w:tcPr>
            <w:tcW w:w="2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5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F87BB9" w:rsidRPr="008D37B0" w:rsidTr="00CE510B">
        <w:trPr>
          <w:gridAfter w:val="3"/>
          <w:wAfter w:w="7029" w:type="dxa"/>
          <w:trHeight w:val="1800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Забезпечення доступу до якісного та безпечного харчування у закладах освіти шляхом розвитку сучасної інфраструктури їдалень (харчоблоків)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Придбання обладнання,створення та модернізація (проведення реконструкції та капітального ремонту) їдалень (харчоблоків) закладів освіти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Шкільна освіта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BB9" w:rsidRPr="008D37B0" w:rsidRDefault="00F87BB9" w:rsidP="000B36F1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Кількість дітей, які отримали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 w:type="page"/>
            </w:r>
            <w:r w:rsidR="000B36F1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доступ до якісного гарячого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 w:type="page"/>
            </w:r>
            <w:r w:rsidR="000B36F1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харчування у модернізованих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 w:type="page"/>
            </w:r>
            <w:r w:rsidR="000B36F1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ї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дальнях (харчоблоках)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 w:type="page"/>
            </w:r>
            <w:r w:rsidR="000B36F1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закладів освіти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5300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 розвитку Долинської територіальної громади на період до 2027 року</w:t>
            </w:r>
          </w:p>
        </w:tc>
      </w:tr>
      <w:tr w:rsidR="00F87BB9" w:rsidRPr="008D37B0" w:rsidTr="00CE510B">
        <w:trPr>
          <w:gridAfter w:val="3"/>
          <w:wAfter w:w="7029" w:type="dxa"/>
          <w:trHeight w:val="114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BB9" w:rsidRPr="008D37B0" w:rsidRDefault="00F87BB9" w:rsidP="00CE510B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Кількість модернізованих</w:t>
            </w:r>
            <w:r w:rsidR="00CE510B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</w:t>
            </w:r>
            <w:proofErr w:type="spellStart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їдалень</w:t>
            </w:r>
            <w:proofErr w:type="spellEnd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(харчоблоків) у</w:t>
            </w:r>
            <w:r w:rsidR="00CE510B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 xml:space="preserve"> </w:t>
            </w:r>
            <w:bookmarkStart w:id="0" w:name="_GoBack"/>
            <w:bookmarkEnd w:id="0"/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закладах освіти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 </w:t>
            </w:r>
            <w:r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8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F87BB9" w:rsidRPr="008D37B0" w:rsidTr="00CE510B">
        <w:trPr>
          <w:gridAfter w:val="3"/>
          <w:wAfter w:w="7029" w:type="dxa"/>
          <w:trHeight w:val="66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F87BB9" w:rsidRPr="008D37B0" w:rsidTr="00CE510B">
        <w:trPr>
          <w:gridAfter w:val="3"/>
          <w:wAfter w:w="7029" w:type="dxa"/>
          <w:trHeight w:val="1155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lastRenderedPageBreak/>
              <w:t>Забезпечення закладів загальної середньої освіти засобами навчання та обладнанням в межах впровадження реформи “Нова українська школа”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Шкільна освіта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Кількість обладнаних кабінетів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(закупленого обладнання для 8-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10 класів)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Стратегія розвитку Долинської територіальної громади на період до 2027 року</w:t>
            </w:r>
          </w:p>
        </w:tc>
      </w:tr>
      <w:tr w:rsidR="00F87BB9" w:rsidRPr="008D37B0" w:rsidTr="00CE510B">
        <w:trPr>
          <w:gridAfter w:val="3"/>
          <w:wAfter w:w="7029" w:type="dxa"/>
          <w:trHeight w:val="126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Кількість розроблених інфраструктурних планів модернізації класів та дошкільних закладів освіти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24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  <w:tr w:rsidR="00F87BB9" w:rsidRPr="008D37B0" w:rsidTr="00CE510B">
        <w:trPr>
          <w:gridAfter w:val="3"/>
          <w:wAfter w:w="7029" w:type="dxa"/>
          <w:trHeight w:val="87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Частка навчальних кабінетів,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які забезпечено сучасним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освітнім навчальним обладнанням для реалізації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Державного стандарту базової</w:t>
            </w: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br/>
              <w:t>середньої освіти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BB9" w:rsidRPr="008D37B0" w:rsidRDefault="00F87BB9" w:rsidP="00697FB9">
            <w:pPr>
              <w:spacing w:after="0"/>
              <w:jc w:val="center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  <w:r w:rsidRPr="008D37B0"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  <w:t>60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BB9" w:rsidRPr="008D37B0" w:rsidRDefault="00F87BB9" w:rsidP="00697FB9">
            <w:pPr>
              <w:spacing w:after="0"/>
              <w:rPr>
                <w:rFonts w:eastAsia="Times New Roman"/>
                <w:color w:val="000000"/>
                <w:kern w:val="0"/>
                <w:szCs w:val="28"/>
                <w:lang w:val="uk-UA" w:eastAsia="uk-UA"/>
              </w:rPr>
            </w:pPr>
          </w:p>
        </w:tc>
      </w:tr>
    </w:tbl>
    <w:p w:rsidR="000C7D38" w:rsidRDefault="000C7D38"/>
    <w:sectPr w:rsidR="000C7D38" w:rsidSect="00CE510B">
      <w:headerReference w:type="default" r:id="rId7"/>
      <w:pgSz w:w="16838" w:h="11906" w:orient="landscape"/>
      <w:pgMar w:top="1135" w:right="850" w:bottom="850" w:left="850" w:header="567" w:footer="56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DF" w:rsidRDefault="006F6CDF" w:rsidP="00CE510B">
      <w:pPr>
        <w:spacing w:after="0"/>
      </w:pPr>
      <w:r>
        <w:separator/>
      </w:r>
    </w:p>
  </w:endnote>
  <w:endnote w:type="continuationSeparator" w:id="0">
    <w:p w:rsidR="006F6CDF" w:rsidRDefault="006F6CDF" w:rsidP="00CE51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DF" w:rsidRDefault="006F6CDF" w:rsidP="00CE510B">
      <w:pPr>
        <w:spacing w:after="0"/>
      </w:pPr>
      <w:r>
        <w:separator/>
      </w:r>
    </w:p>
  </w:footnote>
  <w:footnote w:type="continuationSeparator" w:id="0">
    <w:p w:rsidR="006F6CDF" w:rsidRDefault="006F6CDF" w:rsidP="00CE51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207172"/>
      <w:docPartObj>
        <w:docPartGallery w:val="Page Numbers (Top of Page)"/>
        <w:docPartUnique/>
      </w:docPartObj>
    </w:sdtPr>
    <w:sdtContent>
      <w:p w:rsidR="00CE510B" w:rsidRDefault="00CE51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5F3" w:rsidRPr="00A745F3">
          <w:rPr>
            <w:noProof/>
            <w:lang w:val="uk-UA"/>
          </w:rPr>
          <w:t>9</w:t>
        </w:r>
        <w:r>
          <w:fldChar w:fldCharType="end"/>
        </w:r>
      </w:p>
    </w:sdtContent>
  </w:sdt>
  <w:p w:rsidR="00CE510B" w:rsidRDefault="00CE51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38"/>
    <w:rsid w:val="000B36F1"/>
    <w:rsid w:val="000C7D38"/>
    <w:rsid w:val="003C0E0D"/>
    <w:rsid w:val="00665A87"/>
    <w:rsid w:val="006F6CDF"/>
    <w:rsid w:val="00A745F3"/>
    <w:rsid w:val="00B36814"/>
    <w:rsid w:val="00CB5824"/>
    <w:rsid w:val="00CE510B"/>
    <w:rsid w:val="00F13B2E"/>
    <w:rsid w:val="00F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38"/>
    <w:pPr>
      <w:spacing w:after="160" w:line="240" w:lineRule="auto"/>
    </w:pPr>
    <w:rPr>
      <w:rFonts w:ascii="Times New Roman" w:eastAsia="Aptos" w:hAnsi="Times New Roman" w:cs="Times New Roman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E0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C0E0D"/>
    <w:rPr>
      <w:rFonts w:ascii="Tahoma" w:eastAsia="Aptos" w:hAnsi="Tahoma" w:cs="Tahoma"/>
      <w:kern w:val="2"/>
      <w:sz w:val="16"/>
      <w:szCs w:val="16"/>
      <w:lang w:val="ru-RU"/>
    </w:rPr>
  </w:style>
  <w:style w:type="character" w:customStyle="1" w:styleId="docdata">
    <w:name w:val="docdata"/>
    <w:aliases w:val="docy,v5,2057,baiaagaaboqcaaad/wuaaaunbgaaaaaaaaaaaaaaaaaaaaaaaaaaaaaaaaaaaaaaaaaaaaaaaaaaaaaaaaaaaaaaaaaaaaaaaaaaaaaaaaaaaaaaaaaaaaaaaaaaaaaaaaaaaaaaaaaaaaaaaaaaaaaaaaaaaaaaaaaaaaaaaaaaaaaaaaaaaaaaaaaaaaaaaaaaaaaaaaaaaaaaaaaaaaaaaaaaaaaaaaaaaaaa"/>
    <w:basedOn w:val="a0"/>
    <w:rsid w:val="00665A87"/>
  </w:style>
  <w:style w:type="paragraph" w:styleId="a5">
    <w:name w:val="header"/>
    <w:basedOn w:val="a"/>
    <w:link w:val="a6"/>
    <w:uiPriority w:val="99"/>
    <w:unhideWhenUsed/>
    <w:rsid w:val="00CE510B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ій колонтитул Знак"/>
    <w:basedOn w:val="a0"/>
    <w:link w:val="a5"/>
    <w:uiPriority w:val="99"/>
    <w:rsid w:val="00CE510B"/>
    <w:rPr>
      <w:rFonts w:ascii="Times New Roman" w:eastAsia="Aptos" w:hAnsi="Times New Roman" w:cs="Times New Roman"/>
      <w:kern w:val="2"/>
      <w:sz w:val="28"/>
      <w:lang w:val="ru-RU"/>
    </w:rPr>
  </w:style>
  <w:style w:type="paragraph" w:styleId="a7">
    <w:name w:val="footer"/>
    <w:basedOn w:val="a"/>
    <w:link w:val="a8"/>
    <w:uiPriority w:val="99"/>
    <w:unhideWhenUsed/>
    <w:rsid w:val="00CE510B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ій колонтитул Знак"/>
    <w:basedOn w:val="a0"/>
    <w:link w:val="a7"/>
    <w:uiPriority w:val="99"/>
    <w:rsid w:val="00CE510B"/>
    <w:rPr>
      <w:rFonts w:ascii="Times New Roman" w:eastAsia="Aptos" w:hAnsi="Times New Roman" w:cs="Times New Roman"/>
      <w:kern w:val="2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38"/>
    <w:pPr>
      <w:spacing w:after="160" w:line="240" w:lineRule="auto"/>
    </w:pPr>
    <w:rPr>
      <w:rFonts w:ascii="Times New Roman" w:eastAsia="Aptos" w:hAnsi="Times New Roman" w:cs="Times New Roman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E0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C0E0D"/>
    <w:rPr>
      <w:rFonts w:ascii="Tahoma" w:eastAsia="Aptos" w:hAnsi="Tahoma" w:cs="Tahoma"/>
      <w:kern w:val="2"/>
      <w:sz w:val="16"/>
      <w:szCs w:val="16"/>
      <w:lang w:val="ru-RU"/>
    </w:rPr>
  </w:style>
  <w:style w:type="character" w:customStyle="1" w:styleId="docdata">
    <w:name w:val="docdata"/>
    <w:aliases w:val="docy,v5,2057,baiaagaaboqcaaad/wuaaaunbgaaaaaaaaaaaaaaaaaaaaaaaaaaaaaaaaaaaaaaaaaaaaaaaaaaaaaaaaaaaaaaaaaaaaaaaaaaaaaaaaaaaaaaaaaaaaaaaaaaaaaaaaaaaaaaaaaaaaaaaaaaaaaaaaaaaaaaaaaaaaaaaaaaaaaaaaaaaaaaaaaaaaaaaaaaaaaaaaaaaaaaaaaaaaaaaaaaaaaaaaaaaaaa"/>
    <w:basedOn w:val="a0"/>
    <w:rsid w:val="00665A87"/>
  </w:style>
  <w:style w:type="paragraph" w:styleId="a5">
    <w:name w:val="header"/>
    <w:basedOn w:val="a"/>
    <w:link w:val="a6"/>
    <w:uiPriority w:val="99"/>
    <w:unhideWhenUsed/>
    <w:rsid w:val="00CE510B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ій колонтитул Знак"/>
    <w:basedOn w:val="a0"/>
    <w:link w:val="a5"/>
    <w:uiPriority w:val="99"/>
    <w:rsid w:val="00CE510B"/>
    <w:rPr>
      <w:rFonts w:ascii="Times New Roman" w:eastAsia="Aptos" w:hAnsi="Times New Roman" w:cs="Times New Roman"/>
      <w:kern w:val="2"/>
      <w:sz w:val="28"/>
      <w:lang w:val="ru-RU"/>
    </w:rPr>
  </w:style>
  <w:style w:type="paragraph" w:styleId="a7">
    <w:name w:val="footer"/>
    <w:basedOn w:val="a"/>
    <w:link w:val="a8"/>
    <w:uiPriority w:val="99"/>
    <w:unhideWhenUsed/>
    <w:rsid w:val="00CE510B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ій колонтитул Знак"/>
    <w:basedOn w:val="a0"/>
    <w:link w:val="a7"/>
    <w:uiPriority w:val="99"/>
    <w:rsid w:val="00CE510B"/>
    <w:rPr>
      <w:rFonts w:ascii="Times New Roman" w:eastAsia="Aptos" w:hAnsi="Times New Roman" w:cs="Times New Roman"/>
      <w:kern w:val="2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5100</Words>
  <Characters>2907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Віточка-Квіточка</dc:creator>
  <cp:lastModifiedBy>User</cp:lastModifiedBy>
  <cp:revision>10</cp:revision>
  <cp:lastPrinted>2025-11-03T11:36:00Z</cp:lastPrinted>
  <dcterms:created xsi:type="dcterms:W3CDTF">2025-10-30T13:48:00Z</dcterms:created>
  <dcterms:modified xsi:type="dcterms:W3CDTF">2025-11-03T11:36:00Z</dcterms:modified>
</cp:coreProperties>
</file>