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ADBD" w14:textId="747CA397" w:rsidR="00B728BF" w:rsidRPr="0022657A" w:rsidRDefault="002B3687" w:rsidP="00B728BF">
      <w:pPr>
        <w:autoSpaceDN w:val="0"/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6C9CD4FC" wp14:editId="57A3AE6C">
            <wp:extent cx="495300" cy="6953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90652" w14:textId="77777777" w:rsidR="00B728BF" w:rsidRPr="0022657A" w:rsidRDefault="00B728BF" w:rsidP="00B728BF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eastAsia="ru-RU"/>
        </w:rPr>
      </w:pPr>
      <w:r w:rsidRPr="0022657A">
        <w:rPr>
          <w:b/>
          <w:caps/>
          <w:sz w:val="36"/>
          <w:szCs w:val="36"/>
          <w:lang w:eastAsia="ru-RU"/>
        </w:rPr>
        <w:t>Долинська міська рада</w:t>
      </w:r>
    </w:p>
    <w:p w14:paraId="0FB46FC1" w14:textId="77777777" w:rsidR="00B728BF" w:rsidRPr="0022657A" w:rsidRDefault="00B728BF" w:rsidP="00B728B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22657A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182FEB40" w14:textId="77777777" w:rsidR="00B728BF" w:rsidRPr="0022657A" w:rsidRDefault="00B728BF" w:rsidP="00B728BF">
      <w:pPr>
        <w:widowControl w:val="0"/>
        <w:autoSpaceDE w:val="0"/>
        <w:autoSpaceDN w:val="0"/>
        <w:adjustRightInd w:val="0"/>
        <w:jc w:val="center"/>
        <w:rPr>
          <w:sz w:val="28"/>
          <w:vertAlign w:val="subscript"/>
          <w:lang w:eastAsia="ru-RU"/>
        </w:rPr>
      </w:pPr>
      <w:r w:rsidRPr="0022657A">
        <w:rPr>
          <w:sz w:val="28"/>
          <w:lang w:eastAsia="ru-RU"/>
        </w:rPr>
        <w:t>ВИКОНАВЧИЙ КОМІТЕТ</w:t>
      </w:r>
    </w:p>
    <w:p w14:paraId="0160A935" w14:textId="77777777" w:rsidR="00B728BF" w:rsidRPr="0022657A" w:rsidRDefault="00B728BF" w:rsidP="00B728BF">
      <w:pPr>
        <w:autoSpaceDN w:val="0"/>
        <w:jc w:val="center"/>
        <w:rPr>
          <w:b/>
          <w:sz w:val="16"/>
          <w:szCs w:val="16"/>
          <w:lang w:eastAsia="ru-RU"/>
        </w:rPr>
      </w:pPr>
    </w:p>
    <w:p w14:paraId="7447F725" w14:textId="77777777" w:rsidR="00B728BF" w:rsidRPr="0022657A" w:rsidRDefault="00B728BF" w:rsidP="00B728BF">
      <w:pPr>
        <w:autoSpaceDN w:val="0"/>
        <w:ind w:right="-1"/>
        <w:jc w:val="center"/>
        <w:rPr>
          <w:b/>
          <w:sz w:val="32"/>
          <w:szCs w:val="32"/>
          <w:lang w:eastAsia="ru-RU"/>
        </w:rPr>
      </w:pPr>
      <w:r>
        <w:rPr>
          <w:b/>
          <w:spacing w:val="20"/>
          <w:sz w:val="32"/>
          <w:szCs w:val="32"/>
          <w:lang w:eastAsia="ru-RU"/>
        </w:rPr>
        <w:t>РІШЕННЯ</w:t>
      </w:r>
    </w:p>
    <w:p w14:paraId="07E13CAF" w14:textId="77777777" w:rsidR="00B728BF" w:rsidRPr="0022657A" w:rsidRDefault="00B728BF" w:rsidP="00B728BF">
      <w:pPr>
        <w:autoSpaceDN w:val="0"/>
        <w:jc w:val="center"/>
        <w:rPr>
          <w:b/>
          <w:sz w:val="16"/>
          <w:szCs w:val="16"/>
          <w:lang w:eastAsia="ru-RU"/>
        </w:rPr>
      </w:pPr>
    </w:p>
    <w:p w14:paraId="66E1B65A" w14:textId="03A76DE0" w:rsidR="00B728BF" w:rsidRPr="0022657A" w:rsidRDefault="00B728BF" w:rsidP="00B728BF">
      <w:pPr>
        <w:rPr>
          <w:b/>
          <w:sz w:val="28"/>
          <w:szCs w:val="28"/>
        </w:rPr>
      </w:pPr>
      <w:r w:rsidRPr="0022657A">
        <w:rPr>
          <w:sz w:val="28"/>
          <w:szCs w:val="28"/>
        </w:rPr>
        <w:t xml:space="preserve">Від </w:t>
      </w:r>
      <w:r w:rsidR="00133E1E">
        <w:rPr>
          <w:sz w:val="28"/>
          <w:szCs w:val="28"/>
        </w:rPr>
        <w:t>13.03</w:t>
      </w:r>
      <w:r>
        <w:rPr>
          <w:sz w:val="28"/>
          <w:szCs w:val="28"/>
        </w:rPr>
        <w:t>.2023</w:t>
      </w:r>
      <w:r w:rsidRPr="002265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657A">
        <w:rPr>
          <w:sz w:val="28"/>
          <w:szCs w:val="28"/>
        </w:rPr>
        <w:tab/>
      </w:r>
      <w:r w:rsidR="002B3687">
        <w:rPr>
          <w:b/>
          <w:sz w:val="28"/>
          <w:szCs w:val="28"/>
        </w:rPr>
        <w:t>№ 619</w:t>
      </w:r>
    </w:p>
    <w:p w14:paraId="7C1D7E0C" w14:textId="77777777" w:rsidR="00B728BF" w:rsidRPr="0022657A" w:rsidRDefault="00B728BF" w:rsidP="00B728BF">
      <w:pPr>
        <w:rPr>
          <w:sz w:val="28"/>
          <w:szCs w:val="28"/>
        </w:rPr>
      </w:pPr>
      <w:r w:rsidRPr="0022657A">
        <w:rPr>
          <w:sz w:val="28"/>
          <w:szCs w:val="28"/>
        </w:rPr>
        <w:t>м. Долина</w:t>
      </w:r>
    </w:p>
    <w:p w14:paraId="12798D05" w14:textId="77777777" w:rsidR="00B728BF" w:rsidRDefault="00B728BF" w:rsidP="00B728BF">
      <w:pPr>
        <w:contextualSpacing/>
        <w:rPr>
          <w:sz w:val="28"/>
          <w:szCs w:val="28"/>
        </w:rPr>
      </w:pPr>
    </w:p>
    <w:p w14:paraId="39AA794B" w14:textId="4877DE4B" w:rsidR="00B62528" w:rsidRDefault="009F39B4" w:rsidP="000E6E8E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</w:rPr>
        <w:t>З</w:t>
      </w:r>
      <w:r w:rsidR="0063442B">
        <w:rPr>
          <w:b/>
          <w:bCs/>
          <w:sz w:val="28"/>
        </w:rPr>
        <w:t xml:space="preserve">віт </w:t>
      </w:r>
      <w:r>
        <w:rPr>
          <w:b/>
          <w:bCs/>
          <w:sz w:val="28"/>
        </w:rPr>
        <w:t xml:space="preserve">про діяльність </w:t>
      </w:r>
      <w:r w:rsidR="000E6E8E" w:rsidRPr="000E6E8E">
        <w:rPr>
          <w:b/>
          <w:bCs/>
          <w:color w:val="000000" w:themeColor="text1"/>
          <w:sz w:val="28"/>
          <w:szCs w:val="28"/>
        </w:rPr>
        <w:t>комунальн</w:t>
      </w:r>
      <w:r w:rsidR="000E6E8E">
        <w:rPr>
          <w:b/>
          <w:bCs/>
          <w:color w:val="000000" w:themeColor="text1"/>
          <w:sz w:val="28"/>
          <w:szCs w:val="28"/>
        </w:rPr>
        <w:t>ої</w:t>
      </w:r>
      <w:r w:rsidR="000E6E8E" w:rsidRPr="000E6E8E">
        <w:rPr>
          <w:b/>
          <w:bCs/>
          <w:color w:val="000000" w:themeColor="text1"/>
          <w:sz w:val="28"/>
          <w:szCs w:val="28"/>
        </w:rPr>
        <w:t xml:space="preserve"> установ</w:t>
      </w:r>
      <w:r w:rsidR="000E6E8E">
        <w:rPr>
          <w:b/>
          <w:bCs/>
          <w:color w:val="000000" w:themeColor="text1"/>
          <w:sz w:val="28"/>
          <w:szCs w:val="28"/>
        </w:rPr>
        <w:t>и</w:t>
      </w:r>
    </w:p>
    <w:p w14:paraId="3AE3C632" w14:textId="07679B05" w:rsidR="000E6E8E" w:rsidRPr="000E6E8E" w:rsidRDefault="000E6E8E" w:rsidP="000E6E8E">
      <w:pPr>
        <w:rPr>
          <w:b/>
          <w:bCs/>
          <w:color w:val="000000" w:themeColor="text1"/>
          <w:sz w:val="28"/>
          <w:szCs w:val="28"/>
        </w:rPr>
      </w:pPr>
      <w:r w:rsidRPr="000E6E8E">
        <w:rPr>
          <w:b/>
          <w:bCs/>
          <w:color w:val="000000" w:themeColor="text1"/>
          <w:sz w:val="28"/>
          <w:szCs w:val="28"/>
        </w:rPr>
        <w:t>«</w:t>
      </w:r>
      <w:proofErr w:type="spellStart"/>
      <w:r w:rsidRPr="000E6E8E">
        <w:rPr>
          <w:b/>
          <w:bCs/>
          <w:color w:val="000000" w:themeColor="text1"/>
          <w:sz w:val="28"/>
          <w:szCs w:val="28"/>
        </w:rPr>
        <w:t>Інклюзивно</w:t>
      </w:r>
      <w:proofErr w:type="spellEnd"/>
      <w:r w:rsidR="00B73D40">
        <w:rPr>
          <w:b/>
          <w:bCs/>
          <w:color w:val="000000" w:themeColor="text1"/>
          <w:sz w:val="28"/>
          <w:szCs w:val="28"/>
        </w:rPr>
        <w:t>-</w:t>
      </w:r>
      <w:r w:rsidRPr="000E6E8E">
        <w:rPr>
          <w:b/>
          <w:bCs/>
          <w:color w:val="000000" w:themeColor="text1"/>
          <w:sz w:val="28"/>
          <w:szCs w:val="28"/>
        </w:rPr>
        <w:t xml:space="preserve">ресурсний центр» </w:t>
      </w:r>
    </w:p>
    <w:p w14:paraId="2F848B9F" w14:textId="77777777" w:rsidR="00B62528" w:rsidRDefault="000E6E8E" w:rsidP="000E6E8E">
      <w:pPr>
        <w:rPr>
          <w:b/>
          <w:bCs/>
          <w:color w:val="000000" w:themeColor="text1"/>
          <w:sz w:val="28"/>
          <w:szCs w:val="28"/>
        </w:rPr>
      </w:pPr>
      <w:r w:rsidRPr="000E6E8E">
        <w:rPr>
          <w:b/>
          <w:bCs/>
          <w:color w:val="000000" w:themeColor="text1"/>
          <w:sz w:val="28"/>
          <w:szCs w:val="28"/>
        </w:rPr>
        <w:t xml:space="preserve">Долинської міської ради  </w:t>
      </w:r>
    </w:p>
    <w:p w14:paraId="04F0D91A" w14:textId="08BC6C8E" w:rsidR="000E6E8E" w:rsidRPr="000E6E8E" w:rsidRDefault="000E6E8E" w:rsidP="000E6E8E">
      <w:pPr>
        <w:rPr>
          <w:b/>
          <w:bCs/>
          <w:sz w:val="28"/>
          <w:szCs w:val="28"/>
        </w:rPr>
      </w:pPr>
    </w:p>
    <w:p w14:paraId="26C5786A" w14:textId="2E796FB9" w:rsidR="000E6E8E" w:rsidRPr="000E6E8E" w:rsidRDefault="00FC5F64" w:rsidP="000E6E8E">
      <w:pPr>
        <w:ind w:firstLine="567"/>
        <w:jc w:val="both"/>
        <w:rPr>
          <w:sz w:val="28"/>
        </w:rPr>
      </w:pPr>
      <w:r>
        <w:rPr>
          <w:sz w:val="28"/>
        </w:rPr>
        <w:t xml:space="preserve">Відповідно до </w:t>
      </w:r>
      <w:r w:rsidR="00B62528">
        <w:rPr>
          <w:sz w:val="28"/>
        </w:rPr>
        <w:t xml:space="preserve">ст. 80 Бюджетного кодексу України, </w:t>
      </w:r>
      <w:r>
        <w:rPr>
          <w:sz w:val="28"/>
        </w:rPr>
        <w:t>статті 43 Закону України «Про місцеве самоврядування в Україні</w:t>
      </w:r>
      <w:r w:rsidR="00FB3B55">
        <w:rPr>
          <w:sz w:val="28"/>
        </w:rPr>
        <w:t xml:space="preserve">, </w:t>
      </w:r>
      <w:r w:rsidR="0093018B">
        <w:rPr>
          <w:sz w:val="28"/>
        </w:rPr>
        <w:t>виконавчий комітет</w:t>
      </w:r>
      <w:r w:rsidR="00133E1E">
        <w:rPr>
          <w:sz w:val="28"/>
        </w:rPr>
        <w:t xml:space="preserve">            </w:t>
      </w:r>
      <w:r w:rsidR="00C75F30">
        <w:rPr>
          <w:sz w:val="28"/>
        </w:rPr>
        <w:t xml:space="preserve"> місько</w:t>
      </w:r>
      <w:r w:rsidR="00133E1E">
        <w:rPr>
          <w:sz w:val="28"/>
        </w:rPr>
        <w:t>ї ради</w:t>
      </w:r>
    </w:p>
    <w:p w14:paraId="00A9364E" w14:textId="77777777" w:rsidR="000E6E8E" w:rsidRPr="000E6E8E" w:rsidRDefault="000E6E8E" w:rsidP="000E6E8E">
      <w:pPr>
        <w:jc w:val="center"/>
        <w:rPr>
          <w:b/>
          <w:sz w:val="28"/>
          <w:szCs w:val="28"/>
        </w:rPr>
      </w:pPr>
    </w:p>
    <w:p w14:paraId="7694FFDC" w14:textId="4CE40C02" w:rsidR="000E6E8E" w:rsidRPr="000E6E8E" w:rsidRDefault="001410EC" w:rsidP="000E6E8E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В И Р І Ш И В</w:t>
      </w:r>
      <w:r w:rsidR="000E6E8E" w:rsidRPr="000E6E8E">
        <w:rPr>
          <w:b/>
          <w:sz w:val="28"/>
          <w:szCs w:val="22"/>
        </w:rPr>
        <w:t xml:space="preserve"> :</w:t>
      </w:r>
    </w:p>
    <w:p w14:paraId="4D289D99" w14:textId="77777777" w:rsidR="000E6E8E" w:rsidRPr="000E6E8E" w:rsidRDefault="000E6E8E" w:rsidP="000E6E8E">
      <w:pPr>
        <w:jc w:val="center"/>
        <w:rPr>
          <w:b/>
          <w:sz w:val="28"/>
          <w:szCs w:val="28"/>
        </w:rPr>
      </w:pPr>
    </w:p>
    <w:p w14:paraId="2A32D392" w14:textId="4CD3CFB1" w:rsidR="000E6E8E" w:rsidRPr="000E6E8E" w:rsidRDefault="000E6E8E" w:rsidP="000E6E8E">
      <w:pPr>
        <w:ind w:firstLine="567"/>
        <w:jc w:val="both"/>
        <w:rPr>
          <w:sz w:val="28"/>
        </w:rPr>
      </w:pPr>
      <w:r w:rsidRPr="000E6E8E">
        <w:rPr>
          <w:sz w:val="28"/>
        </w:rPr>
        <w:t xml:space="preserve">Затвердити </w:t>
      </w:r>
      <w:r w:rsidR="00FC5F64">
        <w:rPr>
          <w:sz w:val="28"/>
        </w:rPr>
        <w:t xml:space="preserve">звіт про діяльність </w:t>
      </w:r>
      <w:r w:rsidRPr="000E6E8E">
        <w:rPr>
          <w:sz w:val="28"/>
        </w:rPr>
        <w:t>комунальної установи «</w:t>
      </w:r>
      <w:proofErr w:type="spellStart"/>
      <w:r w:rsidRPr="000E6E8E">
        <w:rPr>
          <w:sz w:val="28"/>
        </w:rPr>
        <w:t>Інклюзивно</w:t>
      </w:r>
      <w:proofErr w:type="spellEnd"/>
      <w:r w:rsidR="00B73D40">
        <w:rPr>
          <w:sz w:val="28"/>
        </w:rPr>
        <w:t>-</w:t>
      </w:r>
      <w:r w:rsidRPr="000E6E8E">
        <w:rPr>
          <w:sz w:val="28"/>
        </w:rPr>
        <w:t xml:space="preserve">ресурсний центр» Долинської міської ради </w:t>
      </w:r>
      <w:r w:rsidR="00797B6A">
        <w:rPr>
          <w:sz w:val="28"/>
        </w:rPr>
        <w:t>за 2022</w:t>
      </w:r>
      <w:r w:rsidR="00B62528">
        <w:rPr>
          <w:sz w:val="28"/>
        </w:rPr>
        <w:t xml:space="preserve"> рік згідно додатку</w:t>
      </w:r>
      <w:r w:rsidR="00537F03">
        <w:rPr>
          <w:sz w:val="28"/>
        </w:rPr>
        <w:t> </w:t>
      </w:r>
      <w:bookmarkStart w:id="0" w:name="_GoBack"/>
      <w:bookmarkEnd w:id="0"/>
      <w:r w:rsidR="00EC1478">
        <w:rPr>
          <w:sz w:val="28"/>
        </w:rPr>
        <w:t xml:space="preserve">1 </w:t>
      </w:r>
      <w:r w:rsidR="00544F88">
        <w:rPr>
          <w:sz w:val="28"/>
        </w:rPr>
        <w:t>(додається)</w:t>
      </w:r>
      <w:r w:rsidR="00B62528">
        <w:rPr>
          <w:sz w:val="28"/>
        </w:rPr>
        <w:t>.</w:t>
      </w:r>
    </w:p>
    <w:p w14:paraId="7AEB4B79" w14:textId="77777777" w:rsidR="000E6E8E" w:rsidRPr="000E6E8E" w:rsidRDefault="000E6E8E" w:rsidP="000E6E8E">
      <w:pPr>
        <w:ind w:firstLine="567"/>
        <w:jc w:val="both"/>
        <w:rPr>
          <w:sz w:val="16"/>
          <w:szCs w:val="16"/>
        </w:rPr>
      </w:pPr>
    </w:p>
    <w:p w14:paraId="1DA2B708" w14:textId="77777777" w:rsidR="00B62528" w:rsidRDefault="00B62528" w:rsidP="000E6E8E">
      <w:pPr>
        <w:rPr>
          <w:sz w:val="28"/>
        </w:rPr>
      </w:pPr>
    </w:p>
    <w:p w14:paraId="0654765E" w14:textId="77777777" w:rsidR="00B62528" w:rsidRDefault="00B62528" w:rsidP="000E6E8E">
      <w:pPr>
        <w:rPr>
          <w:sz w:val="28"/>
        </w:rPr>
      </w:pPr>
    </w:p>
    <w:p w14:paraId="714D9A0F" w14:textId="77777777" w:rsidR="00B62528" w:rsidRDefault="00B62528" w:rsidP="000E6E8E">
      <w:pPr>
        <w:rPr>
          <w:sz w:val="28"/>
        </w:rPr>
      </w:pPr>
    </w:p>
    <w:p w14:paraId="57A2B046" w14:textId="69729CDF" w:rsidR="000E6E8E" w:rsidRDefault="00B728BF" w:rsidP="000E6E8E">
      <w:pPr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Іван ДИРІВ</w:t>
      </w:r>
    </w:p>
    <w:p w14:paraId="558E18BB" w14:textId="77777777" w:rsidR="00DC7A40" w:rsidRDefault="00DC7A40" w:rsidP="000E6E8E">
      <w:pPr>
        <w:rPr>
          <w:sz w:val="28"/>
        </w:rPr>
      </w:pPr>
    </w:p>
    <w:p w14:paraId="09C1D1F0" w14:textId="77777777" w:rsidR="00DC7A40" w:rsidRDefault="00DC7A40" w:rsidP="000E6E8E">
      <w:pPr>
        <w:rPr>
          <w:sz w:val="28"/>
        </w:rPr>
      </w:pPr>
    </w:p>
    <w:p w14:paraId="6B9F92A4" w14:textId="77777777" w:rsidR="00DC7A40" w:rsidRDefault="00DC7A40" w:rsidP="000E6E8E">
      <w:pPr>
        <w:rPr>
          <w:sz w:val="28"/>
        </w:rPr>
      </w:pPr>
    </w:p>
    <w:p w14:paraId="63C98F18" w14:textId="77777777" w:rsidR="00DC7A40" w:rsidRDefault="00DC7A40" w:rsidP="000E6E8E">
      <w:pPr>
        <w:rPr>
          <w:sz w:val="28"/>
        </w:rPr>
      </w:pPr>
    </w:p>
    <w:p w14:paraId="6924F788" w14:textId="77777777" w:rsidR="00333843" w:rsidRDefault="00333843" w:rsidP="007B4410">
      <w:pPr>
        <w:rPr>
          <w:sz w:val="20"/>
          <w:szCs w:val="20"/>
        </w:rPr>
        <w:sectPr w:rsidR="00333843" w:rsidSect="00B245CE">
          <w:headerReference w:type="default" r:id="rId10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5FADA790" w14:textId="2D67DA4A" w:rsidR="00544F88" w:rsidRPr="003F1961" w:rsidRDefault="00544F88" w:rsidP="00537F03">
      <w:pPr>
        <w:shd w:val="clear" w:color="auto" w:fill="FFFFFF"/>
        <w:ind w:left="4253"/>
        <w:jc w:val="both"/>
        <w:rPr>
          <w:sz w:val="28"/>
          <w:szCs w:val="28"/>
        </w:rPr>
      </w:pPr>
      <w:r w:rsidRPr="003F1961">
        <w:rPr>
          <w:sz w:val="28"/>
          <w:szCs w:val="28"/>
        </w:rPr>
        <w:lastRenderedPageBreak/>
        <w:t>Додаток</w:t>
      </w:r>
      <w:r w:rsidR="00537F03">
        <w:rPr>
          <w:sz w:val="28"/>
          <w:szCs w:val="28"/>
        </w:rPr>
        <w:t xml:space="preserve"> </w:t>
      </w:r>
      <w:r w:rsidR="009F39B4">
        <w:rPr>
          <w:sz w:val="28"/>
          <w:szCs w:val="28"/>
        </w:rPr>
        <w:t xml:space="preserve">1 </w:t>
      </w:r>
      <w:r w:rsidRPr="003F1961">
        <w:rPr>
          <w:sz w:val="28"/>
          <w:szCs w:val="28"/>
        </w:rPr>
        <w:t>до рішення виконавчого комітету</w:t>
      </w:r>
    </w:p>
    <w:p w14:paraId="047F65D0" w14:textId="14A46951" w:rsidR="00544F88" w:rsidRDefault="00F355A8" w:rsidP="00537F03">
      <w:pPr>
        <w:shd w:val="clear" w:color="auto" w:fill="FFFFFF"/>
        <w:ind w:left="425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A470AB">
        <w:rPr>
          <w:sz w:val="28"/>
          <w:szCs w:val="28"/>
        </w:rPr>
        <w:t>13.03</w:t>
      </w:r>
      <w:r w:rsidR="00797B6A">
        <w:rPr>
          <w:sz w:val="28"/>
          <w:szCs w:val="28"/>
        </w:rPr>
        <w:t>.2023</w:t>
      </w:r>
      <w:r w:rsidR="00544F88" w:rsidRPr="003F1961">
        <w:rPr>
          <w:sz w:val="28"/>
          <w:szCs w:val="28"/>
        </w:rPr>
        <w:t xml:space="preserve"> № </w:t>
      </w:r>
      <w:r w:rsidR="002B3687">
        <w:rPr>
          <w:sz w:val="28"/>
          <w:szCs w:val="28"/>
        </w:rPr>
        <w:t>619</w:t>
      </w:r>
    </w:p>
    <w:p w14:paraId="70BDFE2A" w14:textId="77777777" w:rsidR="00F869BE" w:rsidRDefault="00F869BE" w:rsidP="00B728BF">
      <w:pPr>
        <w:autoSpaceDE w:val="0"/>
        <w:autoSpaceDN w:val="0"/>
        <w:adjustRightInd w:val="0"/>
        <w:jc w:val="center"/>
        <w:rPr>
          <w:b/>
          <w:sz w:val="28"/>
        </w:rPr>
      </w:pPr>
    </w:p>
    <w:p w14:paraId="1EF13BEE" w14:textId="77777777" w:rsidR="00544F88" w:rsidRDefault="00F869BE" w:rsidP="00B728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A2CE9">
        <w:rPr>
          <w:b/>
          <w:sz w:val="32"/>
          <w:szCs w:val="32"/>
        </w:rPr>
        <w:t>Звіт</w:t>
      </w:r>
      <w:r w:rsidR="00544F88">
        <w:rPr>
          <w:b/>
          <w:sz w:val="32"/>
          <w:szCs w:val="32"/>
        </w:rPr>
        <w:t xml:space="preserve"> </w:t>
      </w:r>
      <w:r w:rsidRPr="000A2CE9">
        <w:rPr>
          <w:b/>
          <w:sz w:val="32"/>
          <w:szCs w:val="32"/>
        </w:rPr>
        <w:t xml:space="preserve">про діяльність комунальної установи </w:t>
      </w:r>
    </w:p>
    <w:p w14:paraId="4BF5B90D" w14:textId="0F5477F0" w:rsidR="00544F88" w:rsidRDefault="00F869BE" w:rsidP="00B728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A2CE9">
        <w:rPr>
          <w:b/>
          <w:sz w:val="32"/>
          <w:szCs w:val="32"/>
        </w:rPr>
        <w:t>«</w:t>
      </w:r>
      <w:proofErr w:type="spellStart"/>
      <w:r w:rsidRPr="000A2CE9">
        <w:rPr>
          <w:b/>
          <w:sz w:val="32"/>
          <w:szCs w:val="32"/>
        </w:rPr>
        <w:t>Інклюзивно</w:t>
      </w:r>
      <w:proofErr w:type="spellEnd"/>
      <w:r w:rsidR="00302D95">
        <w:rPr>
          <w:b/>
          <w:sz w:val="32"/>
          <w:szCs w:val="32"/>
        </w:rPr>
        <w:t>-</w:t>
      </w:r>
      <w:r w:rsidRPr="000A2CE9">
        <w:rPr>
          <w:b/>
          <w:sz w:val="32"/>
          <w:szCs w:val="32"/>
        </w:rPr>
        <w:t xml:space="preserve">ресурсний центр» Долинської міської ради  </w:t>
      </w:r>
    </w:p>
    <w:p w14:paraId="3FC7A694" w14:textId="3395060D" w:rsidR="00FB3B55" w:rsidRPr="000A2CE9" w:rsidRDefault="00F869BE" w:rsidP="00B728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A2CE9">
        <w:rPr>
          <w:b/>
          <w:sz w:val="32"/>
          <w:szCs w:val="32"/>
        </w:rPr>
        <w:t>Івано</w:t>
      </w:r>
      <w:r w:rsidR="00302D95">
        <w:rPr>
          <w:b/>
          <w:sz w:val="32"/>
          <w:szCs w:val="32"/>
        </w:rPr>
        <w:t>-</w:t>
      </w:r>
      <w:r w:rsidRPr="000A2CE9">
        <w:rPr>
          <w:b/>
          <w:sz w:val="32"/>
          <w:szCs w:val="32"/>
        </w:rPr>
        <w:t>Франківської області</w:t>
      </w:r>
      <w:r w:rsidR="00544F88">
        <w:rPr>
          <w:b/>
          <w:sz w:val="32"/>
          <w:szCs w:val="32"/>
        </w:rPr>
        <w:t xml:space="preserve"> </w:t>
      </w:r>
      <w:r w:rsidR="00797B6A">
        <w:rPr>
          <w:b/>
          <w:sz w:val="32"/>
          <w:szCs w:val="32"/>
        </w:rPr>
        <w:t>за 2022</w:t>
      </w:r>
      <w:r w:rsidRPr="000A2CE9">
        <w:rPr>
          <w:b/>
          <w:sz w:val="32"/>
          <w:szCs w:val="32"/>
        </w:rPr>
        <w:t xml:space="preserve"> рік</w:t>
      </w:r>
    </w:p>
    <w:p w14:paraId="16AF30A9" w14:textId="77777777" w:rsidR="0063442B" w:rsidRDefault="0063442B" w:rsidP="00B728BF">
      <w:pPr>
        <w:autoSpaceDE w:val="0"/>
        <w:autoSpaceDN w:val="0"/>
        <w:adjustRightInd w:val="0"/>
        <w:jc w:val="center"/>
        <w:rPr>
          <w:b/>
          <w:color w:val="000000" w:themeColor="text1"/>
          <w:sz w:val="32"/>
          <w:szCs w:val="32"/>
        </w:rPr>
      </w:pPr>
    </w:p>
    <w:p w14:paraId="413FA783" w14:textId="19631A99" w:rsidR="00797B6A" w:rsidRPr="005230B1" w:rsidRDefault="00797B6A" w:rsidP="00B728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Комунальна установа «</w:t>
      </w:r>
      <w:proofErr w:type="spellStart"/>
      <w:r>
        <w:rPr>
          <w:sz w:val="28"/>
          <w:szCs w:val="28"/>
        </w:rPr>
        <w:t>Інклюзивно</w:t>
      </w:r>
      <w:proofErr w:type="spellEnd"/>
      <w:r w:rsidR="00302D95">
        <w:rPr>
          <w:sz w:val="28"/>
          <w:szCs w:val="28"/>
        </w:rPr>
        <w:t>-</w:t>
      </w:r>
      <w:r>
        <w:rPr>
          <w:sz w:val="28"/>
          <w:szCs w:val="28"/>
        </w:rPr>
        <w:t>ресурсний центр» Долинської міської ради</w:t>
      </w:r>
      <w:r>
        <w:rPr>
          <w:color w:val="000000"/>
          <w:sz w:val="28"/>
          <w:szCs w:val="28"/>
        </w:rPr>
        <w:t xml:space="preserve"> Івано – Франківської області створена і діє на підставі Статуту</w:t>
      </w:r>
      <w:r w:rsidRPr="008D55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метою забезпечення права осіб</w:t>
      </w:r>
      <w:r w:rsidRPr="008D5514"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 xml:space="preserve">особливими освітніми </w:t>
      </w:r>
      <w:r w:rsidRPr="008D5514">
        <w:rPr>
          <w:color w:val="000000"/>
          <w:sz w:val="28"/>
          <w:szCs w:val="28"/>
        </w:rPr>
        <w:t xml:space="preserve"> потребами на здобуття</w:t>
      </w:r>
      <w:r>
        <w:rPr>
          <w:color w:val="000000"/>
          <w:sz w:val="28"/>
          <w:szCs w:val="28"/>
        </w:rPr>
        <w:t xml:space="preserve"> </w:t>
      </w:r>
      <w:r w:rsidRPr="008D5514">
        <w:rPr>
          <w:color w:val="000000"/>
          <w:sz w:val="28"/>
          <w:szCs w:val="28"/>
        </w:rPr>
        <w:t>дошкільної та загальної</w:t>
      </w:r>
      <w:r>
        <w:rPr>
          <w:color w:val="000000"/>
          <w:sz w:val="28"/>
          <w:szCs w:val="28"/>
        </w:rPr>
        <w:t xml:space="preserve"> </w:t>
      </w:r>
      <w:r w:rsidRPr="008D5514">
        <w:rPr>
          <w:color w:val="000000"/>
          <w:sz w:val="28"/>
          <w:szCs w:val="28"/>
        </w:rPr>
        <w:t>середньої</w:t>
      </w:r>
      <w:r>
        <w:rPr>
          <w:color w:val="000000"/>
          <w:sz w:val="28"/>
          <w:szCs w:val="28"/>
        </w:rPr>
        <w:t xml:space="preserve"> </w:t>
      </w:r>
      <w:r w:rsidRPr="008D5514">
        <w:rPr>
          <w:color w:val="000000"/>
          <w:sz w:val="28"/>
          <w:szCs w:val="28"/>
        </w:rPr>
        <w:t>освіти, в тому числі у закладах професійної (професійно-технічної)</w:t>
      </w:r>
      <w:r>
        <w:rPr>
          <w:color w:val="000000"/>
          <w:sz w:val="28"/>
          <w:szCs w:val="28"/>
        </w:rPr>
        <w:t xml:space="preserve">,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 </w:t>
      </w:r>
      <w:r w:rsidRPr="008D5514">
        <w:rPr>
          <w:color w:val="000000"/>
          <w:sz w:val="28"/>
          <w:szCs w:val="28"/>
        </w:rPr>
        <w:t>освіти та інших закладах освіти, які забезпечують здобуття освіти, шляхом проведення</w:t>
      </w:r>
      <w:r>
        <w:rPr>
          <w:color w:val="000000"/>
          <w:sz w:val="28"/>
          <w:szCs w:val="28"/>
        </w:rPr>
        <w:t xml:space="preserve"> </w:t>
      </w:r>
      <w:r w:rsidRPr="008D5514">
        <w:rPr>
          <w:color w:val="000000"/>
          <w:sz w:val="28"/>
          <w:szCs w:val="28"/>
        </w:rPr>
        <w:t>комплексної психолого-педагогічної</w:t>
      </w:r>
      <w:r>
        <w:rPr>
          <w:color w:val="000000"/>
          <w:sz w:val="28"/>
          <w:szCs w:val="28"/>
        </w:rPr>
        <w:t xml:space="preserve"> </w:t>
      </w:r>
      <w:r w:rsidRPr="008D5514">
        <w:rPr>
          <w:color w:val="000000"/>
          <w:sz w:val="28"/>
          <w:szCs w:val="28"/>
        </w:rPr>
        <w:t>оцінки</w:t>
      </w:r>
      <w:r>
        <w:rPr>
          <w:color w:val="000000"/>
          <w:sz w:val="28"/>
          <w:szCs w:val="28"/>
        </w:rPr>
        <w:t xml:space="preserve"> </w:t>
      </w:r>
      <w:r w:rsidRPr="008D5514">
        <w:rPr>
          <w:color w:val="000000"/>
          <w:sz w:val="28"/>
          <w:szCs w:val="28"/>
        </w:rPr>
        <w:t>розвитку</w:t>
      </w:r>
      <w:r>
        <w:rPr>
          <w:color w:val="000000"/>
          <w:sz w:val="28"/>
          <w:szCs w:val="28"/>
        </w:rPr>
        <w:t xml:space="preserve"> особи</w:t>
      </w:r>
      <w:r w:rsidRPr="008D55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забезпечення </w:t>
      </w:r>
      <w:r w:rsidR="001076FB">
        <w:rPr>
          <w:color w:val="000000"/>
          <w:sz w:val="28"/>
          <w:szCs w:val="28"/>
        </w:rPr>
        <w:t>її</w:t>
      </w:r>
      <w:r w:rsidRPr="008D5514">
        <w:rPr>
          <w:color w:val="000000"/>
          <w:sz w:val="28"/>
          <w:szCs w:val="28"/>
        </w:rPr>
        <w:t xml:space="preserve"> системного кваліфікованого</w:t>
      </w:r>
      <w:r>
        <w:rPr>
          <w:color w:val="000000"/>
          <w:sz w:val="28"/>
          <w:szCs w:val="28"/>
        </w:rPr>
        <w:t xml:space="preserve"> супроводу. </w:t>
      </w:r>
    </w:p>
    <w:p w14:paraId="420A1BDD" w14:textId="734E142C" w:rsidR="00797B6A" w:rsidRPr="008D5514" w:rsidRDefault="00797B6A" w:rsidP="00B728BF">
      <w:pPr>
        <w:ind w:firstLine="709"/>
        <w:jc w:val="both"/>
        <w:rPr>
          <w:sz w:val="28"/>
          <w:szCs w:val="28"/>
        </w:rPr>
      </w:pPr>
      <w:r w:rsidRPr="008D5514">
        <w:rPr>
          <w:sz w:val="28"/>
          <w:szCs w:val="28"/>
        </w:rPr>
        <w:t xml:space="preserve">Відповідно до поставленої </w:t>
      </w:r>
      <w:r>
        <w:rPr>
          <w:sz w:val="28"/>
          <w:szCs w:val="28"/>
        </w:rPr>
        <w:t xml:space="preserve">мети, з урахуванням змін, що були внесені до Положення про </w:t>
      </w:r>
      <w:proofErr w:type="spellStart"/>
      <w:r>
        <w:rPr>
          <w:sz w:val="28"/>
          <w:szCs w:val="28"/>
        </w:rPr>
        <w:t>інклюзивно</w:t>
      </w:r>
      <w:proofErr w:type="spellEnd"/>
      <w:r w:rsidR="00302D95">
        <w:rPr>
          <w:sz w:val="28"/>
          <w:szCs w:val="28"/>
        </w:rPr>
        <w:t>-</w:t>
      </w:r>
      <w:r>
        <w:rPr>
          <w:sz w:val="28"/>
          <w:szCs w:val="28"/>
        </w:rPr>
        <w:t>ресурсний центр від 29 квітня 2022 р. №493,  предметом діяльності ІРЦ  у 2022 році були</w:t>
      </w:r>
      <w:r w:rsidRPr="008D5514">
        <w:rPr>
          <w:sz w:val="28"/>
          <w:szCs w:val="28"/>
        </w:rPr>
        <w:t>:</w:t>
      </w:r>
    </w:p>
    <w:p w14:paraId="18DBCDDF" w14:textId="41FBD7A9" w:rsidR="00797B6A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113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комплексної оцінки, у тому числі повторної, та здійснення системного кваліфікованого супроводу осіб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0B5113">
        <w:rPr>
          <w:rFonts w:ascii="Times New Roman" w:hAnsi="Times New Roman" w:cs="Times New Roman"/>
          <w:sz w:val="28"/>
          <w:szCs w:val="28"/>
          <w:lang w:val="uk-UA"/>
        </w:rPr>
        <w:t>особливи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Pr="000B5113">
        <w:rPr>
          <w:rFonts w:ascii="Times New Roman" w:hAnsi="Times New Roman" w:cs="Times New Roman"/>
          <w:sz w:val="28"/>
          <w:szCs w:val="28"/>
          <w:lang w:val="uk-UA"/>
        </w:rPr>
        <w:t xml:space="preserve"> освітні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Pr="000B5113">
        <w:rPr>
          <w:rFonts w:ascii="Times New Roman" w:hAnsi="Times New Roman" w:cs="Times New Roman"/>
          <w:sz w:val="28"/>
          <w:szCs w:val="28"/>
          <w:lang w:val="uk-UA"/>
        </w:rPr>
        <w:t xml:space="preserve"> потреб</w:t>
      </w:r>
      <w:r>
        <w:rPr>
          <w:rFonts w:ascii="Times New Roman" w:hAnsi="Times New Roman" w:cs="Times New Roman"/>
          <w:sz w:val="28"/>
          <w:szCs w:val="28"/>
          <w:lang w:val="uk-UA"/>
        </w:rPr>
        <w:t>ами, які вимушені змінити своє місце проживання (перебування) та:</w:t>
      </w:r>
    </w:p>
    <w:p w14:paraId="43759CA8" w14:textId="25F6E7C3" w:rsidR="00797B6A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зараховані в інклюзивні класи (групи) закладів освіти і не отримують додаткових психолого</w:t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педагогічних, корекційно</w:t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послуг за місцем навчання</w:t>
      </w:r>
      <w:r w:rsidR="004A1D8A">
        <w:rPr>
          <w:rFonts w:ascii="Times New Roman" w:hAnsi="Times New Roman" w:cs="Times New Roman"/>
          <w:sz w:val="28"/>
          <w:szCs w:val="28"/>
          <w:lang w:val="uk-UA"/>
        </w:rPr>
        <w:t xml:space="preserve"> (1 особа)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207BF29" w14:textId="36DB0219" w:rsidR="00797B6A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здобувають освіту з використанням технологій дистанційного навчання, але не отримують корекційно</w:t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психолого-  педагогічних послуг за місцем навчання внаслідок особливостей психофізичного розвитку</w:t>
      </w:r>
      <w:r w:rsidR="005D7360">
        <w:rPr>
          <w:rFonts w:ascii="Times New Roman" w:hAnsi="Times New Roman" w:cs="Times New Roman"/>
          <w:sz w:val="28"/>
          <w:szCs w:val="28"/>
          <w:lang w:val="uk-UA"/>
        </w:rPr>
        <w:t xml:space="preserve"> (1 особа</w:t>
      </w:r>
      <w:r w:rsidR="00142CB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E3D5179" w14:textId="3B405945" w:rsidR="00797B6A" w:rsidRPr="000B5113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інформації батькам (іншим законним представникам) особи з особливими освітніми потребам</w:t>
      </w:r>
      <w:r w:rsidR="00913247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які переїхали на тимчасове місце проживання в межах України, про заклади освіти, в яких можна продовжити здобуття освіти та можливість отримання психологічної, соціальної та іншої допомоги</w:t>
      </w:r>
      <w:r w:rsidR="004A1D8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809A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13247">
        <w:rPr>
          <w:rFonts w:ascii="Times New Roman" w:hAnsi="Times New Roman" w:cs="Times New Roman"/>
          <w:sz w:val="28"/>
          <w:szCs w:val="28"/>
          <w:lang w:val="uk-UA"/>
        </w:rPr>
        <w:t xml:space="preserve"> осо</w:t>
      </w:r>
      <w:r w:rsidR="000809A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13247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0809A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216B7709" w14:textId="3FDB459E" w:rsidR="00797B6A" w:rsidRPr="00DA3C37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закладам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особи</w:t>
      </w:r>
      <w:r w:rsidR="004A1D8A">
        <w:rPr>
          <w:rFonts w:ascii="Times New Roman" w:hAnsi="Times New Roman" w:cs="Times New Roman"/>
          <w:sz w:val="28"/>
          <w:szCs w:val="28"/>
          <w:lang w:val="uk-UA"/>
        </w:rPr>
        <w:t xml:space="preserve"> (38 закладів)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2C25336" w14:textId="05F13073" w:rsidR="00797B6A" w:rsidRPr="005230B1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складення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осіб з особливими освітніми потребами,  які здобувають освіту за формою педагогічного патронажу</w:t>
      </w:r>
      <w:r w:rsidR="004A1D8A">
        <w:rPr>
          <w:rFonts w:ascii="Times New Roman" w:hAnsi="Times New Roman" w:cs="Times New Roman"/>
          <w:sz w:val="28"/>
          <w:szCs w:val="28"/>
          <w:lang w:val="uk-UA"/>
        </w:rPr>
        <w:t xml:space="preserve"> (2 особи)</w:t>
      </w:r>
      <w:r w:rsidRPr="005230B1">
        <w:rPr>
          <w:rFonts w:ascii="Times New Roman" w:hAnsi="Times New Roman" w:cs="Times New Roman"/>
          <w:sz w:val="28"/>
          <w:szCs w:val="28"/>
        </w:rPr>
        <w:t>;</w:t>
      </w:r>
    </w:p>
    <w:p w14:paraId="63FF0845" w14:textId="212C1C7C" w:rsidR="00797B6A" w:rsidRPr="005230B1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особи з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потребами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302D95">
        <w:rPr>
          <w:rFonts w:ascii="Times New Roman" w:hAnsi="Times New Roman" w:cs="Times New Roman"/>
          <w:sz w:val="28"/>
          <w:szCs w:val="28"/>
          <w:lang w:val="uk-UA"/>
        </w:rPr>
        <w:t xml:space="preserve"> (132 </w:t>
      </w:r>
      <w:r w:rsidR="004A1D8A">
        <w:rPr>
          <w:rFonts w:ascii="Times New Roman" w:hAnsi="Times New Roman" w:cs="Times New Roman"/>
          <w:sz w:val="28"/>
          <w:szCs w:val="28"/>
          <w:lang w:val="uk-UA"/>
        </w:rPr>
        <w:t>особи)</w:t>
      </w:r>
      <w:r w:rsidRPr="005230B1">
        <w:rPr>
          <w:rFonts w:ascii="Times New Roman" w:hAnsi="Times New Roman" w:cs="Times New Roman"/>
          <w:sz w:val="28"/>
          <w:szCs w:val="28"/>
        </w:rPr>
        <w:t>;</w:t>
      </w:r>
    </w:p>
    <w:p w14:paraId="49ED2E1C" w14:textId="6B1B06DF" w:rsidR="00797B6A" w:rsidRPr="005230B1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="00B73D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230B1">
        <w:rPr>
          <w:rFonts w:ascii="Times New Roman" w:hAnsi="Times New Roman" w:cs="Times New Roman"/>
          <w:sz w:val="28"/>
          <w:szCs w:val="28"/>
        </w:rPr>
        <w:t>ресурсного центру:</w:t>
      </w:r>
    </w:p>
    <w:p w14:paraId="2B0EC95B" w14:textId="06E39027" w:rsidR="00797B6A" w:rsidRPr="005230B1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B1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психолого-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особи з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потребами</w:t>
      </w:r>
      <w:r w:rsidR="004A1D8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809AB">
        <w:rPr>
          <w:rFonts w:ascii="Times New Roman" w:hAnsi="Times New Roman" w:cs="Times New Roman"/>
          <w:sz w:val="28"/>
          <w:szCs w:val="28"/>
          <w:lang w:val="uk-UA"/>
        </w:rPr>
        <w:t>38 закладів)</w:t>
      </w:r>
      <w:r w:rsidRPr="005230B1">
        <w:rPr>
          <w:rFonts w:ascii="Times New Roman" w:hAnsi="Times New Roman" w:cs="Times New Roman"/>
          <w:sz w:val="28"/>
          <w:szCs w:val="28"/>
        </w:rPr>
        <w:t>;</w:t>
      </w:r>
    </w:p>
    <w:p w14:paraId="52E04D5F" w14:textId="1B23B9F4" w:rsidR="007A1EDD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0B1">
        <w:rPr>
          <w:rFonts w:ascii="Times New Roman" w:hAnsi="Times New Roman" w:cs="Times New Roman"/>
          <w:sz w:val="28"/>
          <w:szCs w:val="28"/>
          <w:lang w:val="uk-UA"/>
        </w:rPr>
        <w:t>у семінарах, тренінгах, майстер</w:t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230B1">
        <w:rPr>
          <w:rFonts w:ascii="Times New Roman" w:hAnsi="Times New Roman" w:cs="Times New Roman"/>
          <w:sz w:val="28"/>
          <w:szCs w:val="28"/>
          <w:lang w:val="uk-UA"/>
        </w:rPr>
        <w:t>класах для підвищення кваліфікації педагогічних пр</w:t>
      </w:r>
      <w:r w:rsidR="007A1EDD">
        <w:rPr>
          <w:rFonts w:ascii="Times New Roman" w:hAnsi="Times New Roman" w:cs="Times New Roman"/>
          <w:sz w:val="28"/>
          <w:szCs w:val="28"/>
          <w:lang w:val="uk-UA"/>
        </w:rPr>
        <w:t>ацівників, обміном досвіду:</w:t>
      </w:r>
    </w:p>
    <w:p w14:paraId="4AFB5202" w14:textId="054DDBEE" w:rsidR="008E5699" w:rsidRDefault="00F355A8" w:rsidP="00B728B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Тренінг для психологів і фахівців ІРЦ та закладів освіти з інклюзивним навчанням «Допомога дітям та молоді з </w:t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>ООП у надзвичайних ситуаціях»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реалізована у співпраці з МОН України та освітнім центром </w:t>
      </w:r>
      <w:r>
        <w:rPr>
          <w:rFonts w:ascii="Times New Roman" w:hAnsi="Times New Roman" w:cs="Times New Roman"/>
          <w:sz w:val="28"/>
          <w:szCs w:val="28"/>
          <w:lang w:val="en-US"/>
        </w:rPr>
        <w:t>METC</w:t>
      </w:r>
      <w:r w:rsidRPr="00F35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Mashav</w:t>
      </w:r>
      <w:proofErr w:type="spellEnd"/>
      <w:r w:rsidRPr="00F35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Відділом Спеціальної Освіти Міністерства Освіти Ізраїлю та інститутом соціальної</w:t>
      </w:r>
      <w:r w:rsidR="008E5699">
        <w:rPr>
          <w:rFonts w:ascii="Times New Roman" w:hAnsi="Times New Roman" w:cs="Times New Roman"/>
          <w:sz w:val="28"/>
          <w:szCs w:val="28"/>
          <w:lang w:val="uk-UA"/>
        </w:rPr>
        <w:t xml:space="preserve"> та політичної психології НАПН</w:t>
      </w:r>
      <w:r w:rsidR="00D9329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E5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F7216" w14:textId="2B1FB633" w:rsidR="00797B6A" w:rsidRDefault="008E5699" w:rsidP="00B728B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«Роз ̓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яснення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Постанови, щодо організації навчання осіб з ООП», «Як складати висновок про комплексну психолого-педагогічну оцінку розвитку особи», «Визначення різнорівневої підтримки дітей з труднощами опанування навичок читання та письма», «</w:t>
      </w:r>
      <w:r w:rsidR="00CB452E">
        <w:rPr>
          <w:rFonts w:ascii="Times New Roman" w:hAnsi="Times New Roman" w:cs="Times New Roman"/>
          <w:sz w:val="28"/>
          <w:szCs w:val="28"/>
          <w:lang w:val="uk-UA"/>
        </w:rPr>
        <w:t xml:space="preserve">Інтелектуальні труднощі у ООП: критерії визначення та рівні підтримки», «Інноваційні підходи до навчання дітей з ООП, питання та відповіді» (програма реалізована у співпраці з Інститутом спеціальної педагогіки і психології НАПН України та громадською організацією «Квант </w:t>
      </w:r>
      <w:proofErr w:type="spellStart"/>
      <w:r w:rsidR="00CB452E">
        <w:rPr>
          <w:rFonts w:ascii="Times New Roman" w:hAnsi="Times New Roman" w:cs="Times New Roman"/>
          <w:sz w:val="28"/>
          <w:szCs w:val="28"/>
          <w:lang w:val="uk-UA"/>
        </w:rPr>
        <w:t>Раціо</w:t>
      </w:r>
      <w:proofErr w:type="spellEnd"/>
      <w:r w:rsidR="00CB452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1324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B4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81B074" w14:textId="4F6A4E37" w:rsidR="00CB452E" w:rsidRDefault="00CB452E" w:rsidP="00B728B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</w:t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практичний семінар для психологів ІРЦ «Психологічна травма: «Основні відомості та пер</w:t>
      </w:r>
      <w:r w:rsidR="00302D95">
        <w:rPr>
          <w:rFonts w:ascii="Times New Roman" w:hAnsi="Times New Roman" w:cs="Times New Roman"/>
          <w:sz w:val="28"/>
          <w:szCs w:val="28"/>
          <w:lang w:val="uk-UA"/>
        </w:rPr>
        <w:t>шочергові кроки» (МОН телеграм -</w:t>
      </w:r>
      <w:r>
        <w:rPr>
          <w:rFonts w:ascii="Times New Roman" w:hAnsi="Times New Roman" w:cs="Times New Roman"/>
          <w:sz w:val="28"/>
          <w:szCs w:val="28"/>
          <w:lang w:val="uk-UA"/>
        </w:rPr>
        <w:t>канал «Підтримай дитину», ГО «Підтримай дитину»</w:t>
      </w:r>
      <w:r w:rsidR="001307A7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1B4D39" w14:textId="7EC679D8" w:rsidR="001307A7" w:rsidRPr="00E54790" w:rsidRDefault="00B73D40" w:rsidP="00B728B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Онлайн-</w:t>
      </w:r>
      <w:r w:rsidR="001307A7">
        <w:rPr>
          <w:rFonts w:ascii="Times New Roman" w:hAnsi="Times New Roman" w:cs="Times New Roman"/>
          <w:sz w:val="28"/>
          <w:szCs w:val="28"/>
          <w:lang w:val="uk-UA"/>
        </w:rPr>
        <w:t>тренінг для психологів ІРЦ «Перша психологічна допомога, самодопомога та пом’якшення вигорання для спеціалістів, які надають допомогу»</w:t>
      </w:r>
      <w:r w:rsidR="00302D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790" w:rsidRPr="00E5479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54790"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реалізована за участі </w:t>
      </w:r>
      <w:r w:rsidR="00E54790" w:rsidRPr="00E547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790">
        <w:rPr>
          <w:rFonts w:ascii="Times New Roman" w:hAnsi="Times New Roman" w:cs="Times New Roman"/>
          <w:sz w:val="28"/>
          <w:szCs w:val="28"/>
          <w:lang w:val="uk-UA"/>
        </w:rPr>
        <w:t>Міжнародного благодійного</w:t>
      </w:r>
      <w:r w:rsidR="003A1422" w:rsidRPr="003A1422">
        <w:rPr>
          <w:rFonts w:ascii="Times New Roman" w:hAnsi="Times New Roman" w:cs="Times New Roman"/>
          <w:sz w:val="28"/>
          <w:szCs w:val="28"/>
          <w:lang w:val="uk-UA"/>
        </w:rPr>
        <w:t xml:space="preserve"> фонд</w:t>
      </w:r>
      <w:r w:rsidR="00E5479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3A1422" w:rsidRPr="003A1422">
        <w:rPr>
          <w:rFonts w:ascii="Times New Roman" w:hAnsi="Times New Roman" w:cs="Times New Roman"/>
          <w:sz w:val="28"/>
          <w:szCs w:val="28"/>
          <w:lang w:val="uk-UA"/>
        </w:rPr>
        <w:t>Parimatch</w:t>
      </w:r>
      <w:proofErr w:type="spellEnd"/>
      <w:r w:rsidR="003A1422" w:rsidRPr="003A1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1422" w:rsidRPr="003A1422">
        <w:rPr>
          <w:rFonts w:ascii="Times New Roman" w:hAnsi="Times New Roman" w:cs="Times New Roman"/>
          <w:sz w:val="28"/>
          <w:szCs w:val="28"/>
          <w:lang w:val="uk-UA"/>
        </w:rPr>
        <w:t>Foundation</w:t>
      </w:r>
      <w:proofErr w:type="spellEnd"/>
      <w:r w:rsidR="003A1422" w:rsidRPr="003A1422">
        <w:rPr>
          <w:rFonts w:ascii="Times New Roman" w:hAnsi="Times New Roman" w:cs="Times New Roman"/>
          <w:sz w:val="28"/>
          <w:szCs w:val="28"/>
          <w:lang w:val="uk-UA"/>
        </w:rPr>
        <w:t>, Ізраїльська коаліція</w:t>
      </w:r>
      <w:r w:rsidR="00E547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422" w:rsidRPr="00E54790">
        <w:rPr>
          <w:rFonts w:ascii="Times New Roman" w:hAnsi="Times New Roman" w:cs="Times New Roman"/>
          <w:sz w:val="28"/>
          <w:szCs w:val="28"/>
          <w:lang w:val="uk-UA"/>
        </w:rPr>
        <w:t>травми, Департамент</w:t>
      </w:r>
      <w:r w:rsidR="00E547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1422" w:rsidRPr="00E54790"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 </w:t>
      </w:r>
      <w:r w:rsidR="00E54790">
        <w:rPr>
          <w:rFonts w:ascii="Times New Roman" w:hAnsi="Times New Roman" w:cs="Times New Roman"/>
          <w:sz w:val="28"/>
          <w:szCs w:val="28"/>
          <w:lang w:val="uk-UA"/>
        </w:rPr>
        <w:t xml:space="preserve">Івано – Франківської </w:t>
      </w:r>
      <w:r w:rsidR="003A1422" w:rsidRPr="00E54790">
        <w:rPr>
          <w:rFonts w:ascii="Times New Roman" w:hAnsi="Times New Roman" w:cs="Times New Roman"/>
          <w:sz w:val="28"/>
          <w:szCs w:val="28"/>
          <w:lang w:val="uk-UA"/>
        </w:rPr>
        <w:t>обласної військової адміністрації</w:t>
      </w:r>
      <w:r w:rsidR="00E5479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571D20C" w14:textId="37EEF54A" w:rsidR="00CB452E" w:rsidRDefault="001307A7" w:rsidP="00B728B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Курси підвищення кваліфікації </w:t>
      </w:r>
      <w:r w:rsidR="00E54790">
        <w:rPr>
          <w:rFonts w:ascii="Times New Roman" w:hAnsi="Times New Roman" w:cs="Times New Roman"/>
          <w:sz w:val="28"/>
          <w:szCs w:val="28"/>
          <w:lang w:val="uk-UA"/>
        </w:rPr>
        <w:t xml:space="preserve">для фахівців (консультантів) </w:t>
      </w:r>
      <w:r w:rsidR="00302D95">
        <w:rPr>
          <w:rFonts w:ascii="Times New Roman" w:hAnsi="Times New Roman" w:cs="Times New Roman"/>
          <w:sz w:val="28"/>
          <w:szCs w:val="28"/>
          <w:lang w:val="uk-UA"/>
        </w:rPr>
        <w:t>при Івано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Франківському ІППО за різними напрямами: «Інклюзивна освіта», «</w:t>
      </w:r>
      <w:r w:rsidR="00DC7219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Профілактика та подолання </w:t>
      </w:r>
      <w:proofErr w:type="spellStart"/>
      <w:r w:rsidR="00DC721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DC7219">
        <w:rPr>
          <w:rFonts w:ascii="Times New Roman" w:hAnsi="Times New Roman" w:cs="Times New Roman"/>
          <w:sz w:val="28"/>
          <w:szCs w:val="28"/>
          <w:lang w:val="uk-UA"/>
        </w:rPr>
        <w:t>», «Методика нейрофізіологічних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D9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302D95">
        <w:rPr>
          <w:rFonts w:ascii="Times New Roman" w:hAnsi="Times New Roman" w:cs="Times New Roman"/>
          <w:sz w:val="28"/>
          <w:szCs w:val="28"/>
          <w:lang w:val="uk-UA"/>
        </w:rPr>
        <w:t>темпо</w:t>
      </w:r>
      <w:proofErr w:type="spellEnd"/>
      <w:r w:rsidR="00302D9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C7219">
        <w:rPr>
          <w:rFonts w:ascii="Times New Roman" w:hAnsi="Times New Roman" w:cs="Times New Roman"/>
          <w:sz w:val="28"/>
          <w:szCs w:val="28"/>
          <w:lang w:val="uk-UA"/>
        </w:rPr>
        <w:t>ритмічних порушень мовлення», «Наскрізні змістові лінії в освітньому процесі», «Методика корекції порушень розвитку дітей з особливими освітніми потребами», «</w:t>
      </w:r>
      <w:proofErr w:type="spellStart"/>
      <w:r w:rsidR="00DC7219">
        <w:rPr>
          <w:rFonts w:ascii="Times New Roman" w:hAnsi="Times New Roman" w:cs="Times New Roman"/>
          <w:sz w:val="28"/>
          <w:szCs w:val="28"/>
          <w:lang w:val="uk-UA"/>
        </w:rPr>
        <w:t>Медіаосвіта</w:t>
      </w:r>
      <w:proofErr w:type="spellEnd"/>
      <w:r w:rsidR="00DC7219">
        <w:rPr>
          <w:rFonts w:ascii="Times New Roman" w:hAnsi="Times New Roman" w:cs="Times New Roman"/>
          <w:sz w:val="28"/>
          <w:szCs w:val="28"/>
          <w:lang w:val="uk-UA"/>
        </w:rPr>
        <w:t xml:space="preserve"> та медіа грамотність».</w:t>
      </w:r>
    </w:p>
    <w:p w14:paraId="51D5EFE4" w14:textId="30076E68" w:rsidR="00D57CD2" w:rsidRDefault="00D57CD2" w:rsidP="00B728B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Курси підвищення кваліфікації для фахівців (консультантів) при Українському відкритому університеті післядипломної освіти </w:t>
      </w:r>
      <w:r w:rsidR="00302D95">
        <w:rPr>
          <w:rFonts w:ascii="Times New Roman" w:hAnsi="Times New Roman" w:cs="Times New Roman"/>
          <w:sz w:val="28"/>
          <w:szCs w:val="28"/>
          <w:lang w:val="uk-UA"/>
        </w:rPr>
        <w:t>за напрямом</w:t>
      </w:r>
      <w:r w:rsidR="007D31C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«Соціально</w:t>
      </w:r>
      <w:r w:rsidR="00A9192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педагогічний супровід осіб з особливими освітніми потребами в умовах інклюзивної освіти»</w:t>
      </w:r>
      <w:r w:rsidR="007D31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9371A9" w14:textId="600F7F73" w:rsidR="00DC7219" w:rsidRPr="005230B1" w:rsidRDefault="00FD13B7" w:rsidP="00B728B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Серпнева конференція педагогічних працівників «Освіта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Долинщини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умовах війни»: </w:t>
      </w:r>
      <w:r w:rsidR="003A142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9192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роботи </w:t>
      </w:r>
      <w:proofErr w:type="spellStart"/>
      <w:r w:rsidR="00A91927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A9192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A1422">
        <w:rPr>
          <w:rFonts w:ascii="Times New Roman" w:hAnsi="Times New Roman" w:cs="Times New Roman"/>
          <w:sz w:val="28"/>
          <w:szCs w:val="28"/>
          <w:lang w:val="uk-UA"/>
        </w:rPr>
        <w:t>ресурсного центру та забезпечення освітнього процесу для осіб з особливими освітніми потребами в умовах воєнного стану» (програма 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алізована у співпраці з управлінням </w:t>
      </w:r>
      <w:r w:rsidR="003A1422">
        <w:rPr>
          <w:rFonts w:ascii="Times New Roman" w:hAnsi="Times New Roman" w:cs="Times New Roman"/>
          <w:sz w:val="28"/>
          <w:szCs w:val="28"/>
          <w:lang w:val="uk-UA"/>
        </w:rPr>
        <w:t xml:space="preserve"> освіти Долинської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</w:t>
      </w:r>
      <w:r w:rsidR="00A9192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Франківської області)</w:t>
      </w:r>
      <w:r w:rsidR="003A14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D8A184" w14:textId="71714F69" w:rsidR="00797B6A" w:rsidRPr="005230B1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0B1">
        <w:rPr>
          <w:rFonts w:ascii="Times New Roman" w:hAnsi="Times New Roman" w:cs="Times New Roman"/>
          <w:sz w:val="28"/>
          <w:szCs w:val="28"/>
        </w:rPr>
        <w:lastRenderedPageBreak/>
        <w:t>залучення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="00A9192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230B1">
        <w:rPr>
          <w:rFonts w:ascii="Times New Roman" w:hAnsi="Times New Roman" w:cs="Times New Roman"/>
          <w:sz w:val="28"/>
          <w:szCs w:val="28"/>
        </w:rPr>
        <w:t xml:space="preserve">ресурсного центру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A9192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консиліуму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809AB">
        <w:rPr>
          <w:rFonts w:ascii="Times New Roman" w:hAnsi="Times New Roman" w:cs="Times New Roman"/>
          <w:sz w:val="28"/>
          <w:szCs w:val="28"/>
          <w:lang w:val="uk-UA"/>
        </w:rPr>
        <w:t xml:space="preserve"> (1 заклад)</w:t>
      </w:r>
      <w:r w:rsidRPr="005230B1">
        <w:rPr>
          <w:rFonts w:ascii="Times New Roman" w:hAnsi="Times New Roman" w:cs="Times New Roman"/>
          <w:sz w:val="28"/>
          <w:szCs w:val="28"/>
        </w:rPr>
        <w:t>;</w:t>
      </w:r>
    </w:p>
    <w:p w14:paraId="04B9119C" w14:textId="29AFE9B9" w:rsidR="00797B6A" w:rsidRPr="005230B1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A9192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корекційно</w:t>
      </w:r>
      <w:proofErr w:type="spellEnd"/>
      <w:r w:rsidR="00A9192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розвиткових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потребами:</w:t>
      </w:r>
    </w:p>
    <w:p w14:paraId="4AE53A2E" w14:textId="2D85037B" w:rsidR="00797B6A" w:rsidRPr="005230B1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0B1">
        <w:rPr>
          <w:rFonts w:ascii="Times New Roman" w:hAnsi="Times New Roman" w:cs="Times New Roman"/>
          <w:sz w:val="28"/>
          <w:szCs w:val="28"/>
          <w:lang w:val="uk-UA"/>
        </w:rPr>
        <w:t>дітям раннього та дошкільного віку, які не відвідують заклади дошкільної освіти</w:t>
      </w:r>
      <w:r w:rsidR="001076FB">
        <w:rPr>
          <w:rFonts w:ascii="Times New Roman" w:hAnsi="Times New Roman" w:cs="Times New Roman"/>
          <w:sz w:val="28"/>
          <w:szCs w:val="28"/>
          <w:lang w:val="uk-UA"/>
        </w:rPr>
        <w:t xml:space="preserve"> (5 </w:t>
      </w:r>
      <w:r w:rsidR="00193B25">
        <w:rPr>
          <w:rFonts w:ascii="Times New Roman" w:hAnsi="Times New Roman" w:cs="Times New Roman"/>
          <w:sz w:val="28"/>
          <w:szCs w:val="28"/>
          <w:lang w:val="uk-UA"/>
        </w:rPr>
        <w:t>осіб)</w:t>
      </w:r>
      <w:r w:rsidR="00E547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3B25">
        <w:rPr>
          <w:rFonts w:ascii="Times New Roman" w:hAnsi="Times New Roman" w:cs="Times New Roman"/>
          <w:sz w:val="28"/>
          <w:szCs w:val="28"/>
          <w:lang w:val="uk-UA"/>
        </w:rPr>
        <w:t xml:space="preserve"> (додаток 3,4)</w:t>
      </w:r>
      <w:r w:rsidRPr="005230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6F5CC81" w14:textId="62E352EF" w:rsidR="00797B6A" w:rsidRPr="005230B1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здобувають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патронажу</w:t>
      </w:r>
      <w:r w:rsidR="00B91807">
        <w:rPr>
          <w:rFonts w:ascii="Times New Roman" w:hAnsi="Times New Roman" w:cs="Times New Roman"/>
          <w:sz w:val="28"/>
          <w:szCs w:val="28"/>
          <w:lang w:val="uk-UA"/>
        </w:rPr>
        <w:t xml:space="preserve"> (6 ос</w:t>
      </w:r>
      <w:r w:rsidR="001076FB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0809A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547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3B25" w:rsidRPr="00193B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B25">
        <w:rPr>
          <w:rFonts w:ascii="Times New Roman" w:hAnsi="Times New Roman" w:cs="Times New Roman"/>
          <w:sz w:val="28"/>
          <w:szCs w:val="28"/>
          <w:lang w:val="uk-UA"/>
        </w:rPr>
        <w:t>(додаток 3,4)</w:t>
      </w:r>
      <w:r w:rsidRPr="005230B1">
        <w:rPr>
          <w:rFonts w:ascii="Times New Roman" w:hAnsi="Times New Roman" w:cs="Times New Roman"/>
          <w:sz w:val="28"/>
          <w:szCs w:val="28"/>
        </w:rPr>
        <w:t>;</w:t>
      </w:r>
    </w:p>
    <w:p w14:paraId="2EB349E1" w14:textId="0CE14EE6" w:rsidR="00797B6A" w:rsidRPr="005230B1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потреби в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асистенті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супроводі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потребами в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інклюзивному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>)</w:t>
      </w:r>
      <w:r w:rsidR="00302D95">
        <w:rPr>
          <w:rFonts w:ascii="Times New Roman" w:hAnsi="Times New Roman" w:cs="Times New Roman"/>
          <w:sz w:val="28"/>
          <w:szCs w:val="28"/>
          <w:lang w:val="uk-UA"/>
        </w:rPr>
        <w:t xml:space="preserve"> (132 </w:t>
      </w:r>
      <w:r w:rsidR="002B61E7">
        <w:rPr>
          <w:rFonts w:ascii="Times New Roman" w:hAnsi="Times New Roman" w:cs="Times New Roman"/>
          <w:sz w:val="28"/>
          <w:szCs w:val="28"/>
          <w:lang w:val="uk-UA"/>
        </w:rPr>
        <w:t>особам)</w:t>
      </w:r>
      <w:r w:rsidRPr="005230B1">
        <w:rPr>
          <w:rFonts w:ascii="Times New Roman" w:hAnsi="Times New Roman" w:cs="Times New Roman"/>
          <w:sz w:val="28"/>
          <w:szCs w:val="28"/>
        </w:rPr>
        <w:t>;</w:t>
      </w:r>
    </w:p>
    <w:p w14:paraId="2F260E7D" w14:textId="47636E52" w:rsidR="00797B6A" w:rsidRPr="005230B1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особи з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потребами в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91807">
        <w:rPr>
          <w:rFonts w:ascii="Times New Roman" w:hAnsi="Times New Roman" w:cs="Times New Roman"/>
          <w:sz w:val="28"/>
          <w:szCs w:val="28"/>
          <w:lang w:val="uk-UA"/>
        </w:rPr>
        <w:t xml:space="preserve"> (132 </w:t>
      </w:r>
      <w:r w:rsidR="000809AB">
        <w:rPr>
          <w:rFonts w:ascii="Times New Roman" w:hAnsi="Times New Roman" w:cs="Times New Roman"/>
          <w:sz w:val="28"/>
          <w:szCs w:val="28"/>
          <w:lang w:val="uk-UA"/>
        </w:rPr>
        <w:t>особам)</w:t>
      </w:r>
      <w:r w:rsidRPr="005230B1">
        <w:rPr>
          <w:rFonts w:ascii="Times New Roman" w:hAnsi="Times New Roman" w:cs="Times New Roman"/>
          <w:sz w:val="28"/>
          <w:szCs w:val="28"/>
        </w:rPr>
        <w:t>;</w:t>
      </w:r>
    </w:p>
    <w:p w14:paraId="62068B67" w14:textId="66CF788A" w:rsidR="00797B6A" w:rsidRPr="005230B1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0B1">
        <w:rPr>
          <w:rFonts w:ascii="Times New Roman" w:hAnsi="Times New Roman" w:cs="Times New Roman"/>
          <w:sz w:val="28"/>
          <w:szCs w:val="28"/>
          <w:lang w:val="uk-UA"/>
        </w:rPr>
        <w:t>надання консультативної, психологічної допомоги батькам, іншим 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</w:t>
      </w:r>
      <w:r w:rsidR="00302D95">
        <w:rPr>
          <w:rFonts w:ascii="Times New Roman" w:hAnsi="Times New Roman" w:cs="Times New Roman"/>
          <w:sz w:val="28"/>
          <w:szCs w:val="28"/>
          <w:lang w:val="uk-UA"/>
        </w:rPr>
        <w:t xml:space="preserve"> (92 </w:t>
      </w:r>
      <w:r w:rsidR="001076FB">
        <w:rPr>
          <w:rFonts w:ascii="Times New Roman" w:hAnsi="Times New Roman" w:cs="Times New Roman"/>
          <w:sz w:val="28"/>
          <w:szCs w:val="28"/>
          <w:lang w:val="uk-UA"/>
        </w:rPr>
        <w:t>особам)</w:t>
      </w:r>
      <w:r w:rsidRPr="005230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01EDEE3" w14:textId="0811BC0D" w:rsidR="00797B6A" w:rsidRPr="005230B1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звернулися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– ресурсного центру, шляхом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B1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5230B1">
        <w:rPr>
          <w:rFonts w:ascii="Times New Roman" w:hAnsi="Times New Roman" w:cs="Times New Roman"/>
          <w:sz w:val="28"/>
          <w:szCs w:val="28"/>
        </w:rPr>
        <w:t xml:space="preserve"> в АС «ІРЦ»</w:t>
      </w:r>
      <w:r w:rsidR="001076FB">
        <w:rPr>
          <w:rFonts w:ascii="Times New Roman" w:hAnsi="Times New Roman" w:cs="Times New Roman"/>
          <w:sz w:val="28"/>
          <w:szCs w:val="28"/>
          <w:lang w:val="uk-UA"/>
        </w:rPr>
        <w:t xml:space="preserve"> (1</w:t>
      </w:r>
      <w:r w:rsidR="00EC1478">
        <w:rPr>
          <w:rFonts w:ascii="Times New Roman" w:hAnsi="Times New Roman" w:cs="Times New Roman"/>
          <w:sz w:val="28"/>
          <w:szCs w:val="28"/>
          <w:lang w:val="uk-UA"/>
        </w:rPr>
        <w:t>32 </w:t>
      </w:r>
      <w:r w:rsidR="001076FB">
        <w:rPr>
          <w:rFonts w:ascii="Times New Roman" w:hAnsi="Times New Roman" w:cs="Times New Roman"/>
          <w:sz w:val="28"/>
          <w:szCs w:val="28"/>
          <w:lang w:val="uk-UA"/>
        </w:rPr>
        <w:t>особи)</w:t>
      </w:r>
      <w:r w:rsidRPr="005230B1">
        <w:rPr>
          <w:rFonts w:ascii="Times New Roman" w:hAnsi="Times New Roman" w:cs="Times New Roman"/>
          <w:sz w:val="28"/>
          <w:szCs w:val="28"/>
        </w:rPr>
        <w:t>.</w:t>
      </w:r>
    </w:p>
    <w:p w14:paraId="2B597698" w14:textId="77777777" w:rsidR="00797B6A" w:rsidRDefault="00797B6A" w:rsidP="00B728B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0B1">
        <w:rPr>
          <w:rFonts w:ascii="Times New Roman" w:hAnsi="Times New Roman" w:cs="Times New Roman"/>
          <w:sz w:val="28"/>
          <w:szCs w:val="28"/>
          <w:lang w:val="uk-UA"/>
        </w:rPr>
        <w:t>взаємодія з місцевими органами виконавчої влади, органами місцевого самоврядування, закладами освіти, закладами охорони здоров’я, закладами (установами) соціального захисту, службами у справах дітей, громадськими організаціями щодо надання психолого-педагогічних, корекційно-</w:t>
      </w:r>
      <w:proofErr w:type="spellStart"/>
      <w:r w:rsidRPr="005230B1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Pr="005230B1">
        <w:rPr>
          <w:rFonts w:ascii="Times New Roman" w:hAnsi="Times New Roman" w:cs="Times New Roman"/>
          <w:sz w:val="28"/>
          <w:szCs w:val="28"/>
          <w:lang w:val="uk-UA"/>
        </w:rPr>
        <w:t xml:space="preserve"> послуг дітям з особливими освітніми потребами починаючи з раннього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230B1">
        <w:rPr>
          <w:rFonts w:ascii="Times New Roman" w:hAnsi="Times New Roman" w:cs="Times New Roman"/>
          <w:sz w:val="28"/>
          <w:szCs w:val="28"/>
          <w:lang w:val="uk-UA"/>
        </w:rPr>
        <w:t xml:space="preserve"> в разі потреби із залу</w:t>
      </w:r>
      <w:r>
        <w:rPr>
          <w:rFonts w:ascii="Times New Roman" w:hAnsi="Times New Roman" w:cs="Times New Roman"/>
          <w:sz w:val="28"/>
          <w:szCs w:val="28"/>
          <w:lang w:val="uk-UA"/>
        </w:rPr>
        <w:t>ченням відповідних спеціалістів.</w:t>
      </w:r>
    </w:p>
    <w:p w14:paraId="1BA001DD" w14:textId="1BB8BF63" w:rsidR="00EC1478" w:rsidRDefault="00797B6A" w:rsidP="00EC1478">
      <w:pPr>
        <w:ind w:firstLine="708"/>
        <w:jc w:val="both"/>
        <w:rPr>
          <w:color w:val="000000" w:themeColor="text1"/>
          <w:sz w:val="28"/>
          <w:szCs w:val="28"/>
        </w:rPr>
      </w:pPr>
      <w:r w:rsidRPr="00E14CF2">
        <w:rPr>
          <w:sz w:val="28"/>
          <w:szCs w:val="28"/>
        </w:rPr>
        <w:t>Відповідно до заяв та необхідного переліку документів від</w:t>
      </w:r>
      <w:r w:rsidR="00302D95">
        <w:rPr>
          <w:sz w:val="28"/>
          <w:szCs w:val="28"/>
        </w:rPr>
        <w:t xml:space="preserve"> батьків фахівцями </w:t>
      </w:r>
      <w:proofErr w:type="spellStart"/>
      <w:r w:rsidR="00302D95">
        <w:rPr>
          <w:sz w:val="28"/>
          <w:szCs w:val="28"/>
        </w:rPr>
        <w:t>інклюзивно</w:t>
      </w:r>
      <w:proofErr w:type="spellEnd"/>
      <w:r w:rsidR="00302D95">
        <w:rPr>
          <w:sz w:val="28"/>
          <w:szCs w:val="28"/>
        </w:rPr>
        <w:t>-</w:t>
      </w:r>
      <w:r w:rsidRPr="00E14CF2">
        <w:rPr>
          <w:sz w:val="28"/>
          <w:szCs w:val="28"/>
        </w:rPr>
        <w:t xml:space="preserve">ресурсного центру проведена комплексна психолого-педагогічна оцінка розвитку </w:t>
      </w:r>
      <w:r w:rsidR="00142CBC">
        <w:rPr>
          <w:color w:val="000000" w:themeColor="text1"/>
          <w:sz w:val="28"/>
          <w:szCs w:val="28"/>
        </w:rPr>
        <w:t>132 особам (додаток 2</w:t>
      </w:r>
      <w:r w:rsidRPr="006E411B">
        <w:rPr>
          <w:color w:val="000000" w:themeColor="text1"/>
          <w:sz w:val="28"/>
          <w:szCs w:val="28"/>
        </w:rPr>
        <w:t>).</w:t>
      </w:r>
    </w:p>
    <w:p w14:paraId="77066C04" w14:textId="4B446BF7" w:rsidR="00797B6A" w:rsidRDefault="00797B6A" w:rsidP="00EC1478">
      <w:pPr>
        <w:ind w:firstLine="708"/>
        <w:jc w:val="both"/>
        <w:rPr>
          <w:sz w:val="28"/>
          <w:szCs w:val="28"/>
        </w:rPr>
      </w:pPr>
      <w:r w:rsidRPr="00E14CF2">
        <w:rPr>
          <w:sz w:val="28"/>
          <w:szCs w:val="28"/>
        </w:rPr>
        <w:t>Після проведення комплексної психолого-педагогічної оцінки кожній дитині видан</w:t>
      </w:r>
      <w:r>
        <w:rPr>
          <w:sz w:val="28"/>
          <w:szCs w:val="28"/>
        </w:rPr>
        <w:t>ий</w:t>
      </w:r>
      <w:r w:rsidRPr="00E14CF2">
        <w:rPr>
          <w:sz w:val="28"/>
          <w:szCs w:val="28"/>
        </w:rPr>
        <w:t xml:space="preserve"> висновок, в якому зазначені компетенція дитини за напрямками, її потреби та напрями роботи фахівців з зазначенням особливих </w:t>
      </w:r>
      <w:r>
        <w:rPr>
          <w:sz w:val="28"/>
          <w:szCs w:val="28"/>
        </w:rPr>
        <w:t xml:space="preserve">освітніх </w:t>
      </w:r>
      <w:r w:rsidRPr="00E14CF2">
        <w:rPr>
          <w:sz w:val="28"/>
          <w:szCs w:val="28"/>
        </w:rPr>
        <w:t>потреб та</w:t>
      </w:r>
      <w:r w:rsidR="00193B25">
        <w:rPr>
          <w:sz w:val="28"/>
          <w:szCs w:val="28"/>
        </w:rPr>
        <w:t xml:space="preserve"> визначений рівень підтримки і вказані категорії труднощів</w:t>
      </w:r>
      <w:r w:rsidRPr="00E14CF2">
        <w:rPr>
          <w:sz w:val="28"/>
          <w:szCs w:val="28"/>
        </w:rPr>
        <w:t xml:space="preserve">. </w:t>
      </w:r>
    </w:p>
    <w:p w14:paraId="2C113DF9" w14:textId="67FF127D" w:rsidR="00EC1478" w:rsidRDefault="00797B6A" w:rsidP="00EC1478">
      <w:pPr>
        <w:shd w:val="clear" w:color="auto" w:fill="FFFFFF"/>
        <w:ind w:firstLine="708"/>
        <w:jc w:val="both"/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З метою забезпечення ефективност</w:t>
      </w:r>
      <w:r w:rsidR="007D31C7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і освітнього процесу дітей з особливими освітніми потребами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, які здобувають освіту в умовах інклюзивного навчання  створені команди психолого-педагогічного супроводу дітей 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в кожному освітньому  закладі з інклюзивним 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навчання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142CBC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до яких входять фахівці</w:t>
      </w:r>
      <w:r w:rsidR="00193B25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93B25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інклюзивно</w:t>
      </w:r>
      <w:proofErr w:type="spellEnd"/>
      <w:r w:rsidR="00302D95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193B25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ресурсного центру</w:t>
      </w:r>
      <w:r w:rsidR="00142CBC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1E8DF4D6" w14:textId="230055F3" w:rsidR="00EC1478" w:rsidRDefault="00797B6A" w:rsidP="00302D95">
      <w:pPr>
        <w:shd w:val="clear" w:color="auto" w:fill="FFFFFF"/>
        <w:ind w:firstLine="708"/>
        <w:jc w:val="both"/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Завданням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7D31C7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31C7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інклюзивно</w:t>
      </w:r>
      <w:proofErr w:type="spellEnd"/>
      <w:r w:rsidR="00302D95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7D31C7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ресурсного центру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під час організації інклюзивного 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навчання в закладах освіти були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2F541BAA" w14:textId="77777777" w:rsidR="00EC1478" w:rsidRDefault="00142CBC" w:rsidP="00EC1478">
      <w:pPr>
        <w:shd w:val="clear" w:color="auto" w:fill="FFFFFF"/>
        <w:ind w:firstLine="708"/>
        <w:jc w:val="both"/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- ознайомлення</w:t>
      </w:r>
      <w:r w:rsidR="00797B6A"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учасників команд супроводу з </w:t>
      </w:r>
      <w:r w:rsidR="00A835C0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визначеними </w:t>
      </w:r>
      <w:r w:rsidR="002C2CC7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освітніми труднощами</w:t>
      </w:r>
      <w:r w:rsidR="00797B6A"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дитини</w:t>
      </w:r>
      <w:r w:rsidR="002C2CC7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та рівнем підтримки в освітньому процесі</w:t>
      </w:r>
      <w:r w:rsidR="00797B6A"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43B22A16" w14:textId="3432B365" w:rsidR="00EC1478" w:rsidRDefault="00142CBC" w:rsidP="00EC1478">
      <w:pPr>
        <w:shd w:val="clear" w:color="auto" w:fill="FFFFFF"/>
        <w:ind w:firstLine="708"/>
        <w:jc w:val="both"/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- консультування</w:t>
      </w:r>
      <w:r w:rsidR="00797B6A"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та 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97B6A"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участь у підготовці індивідуальної програми розвитку дитини</w:t>
      </w:r>
      <w:r w:rsidR="00A835C0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та надання їй психолого</w:t>
      </w:r>
      <w:r w:rsidR="00302D95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A835C0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педагогічних та корекційно</w:t>
      </w:r>
      <w:r w:rsidR="00302D95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A835C0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розвиткових</w:t>
      </w:r>
      <w:proofErr w:type="spellEnd"/>
      <w:r w:rsidR="00A835C0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послуг згідно з визначеним рівнем підтримки</w:t>
      </w:r>
      <w:r w:rsidR="00797B6A"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39C66676" w14:textId="1818E7E2" w:rsidR="00EC1478" w:rsidRDefault="00142CBC" w:rsidP="00EC1478">
      <w:pPr>
        <w:shd w:val="clear" w:color="auto" w:fill="FFFFFF"/>
        <w:ind w:firstLine="708"/>
        <w:jc w:val="both"/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- здійснення </w:t>
      </w:r>
      <w:r w:rsidR="00797B6A"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по</w:t>
      </w:r>
      <w:r w:rsidR="00193B25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точного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і кінцевого</w:t>
      </w:r>
      <w:r w:rsidR="00797B6A"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моніторинг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r w:rsidR="00193B25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з метою визначення динаміки</w:t>
      </w:r>
      <w:r w:rsidR="00797B6A"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розвитку </w:t>
      </w:r>
      <w:r w:rsidR="00193B25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дитини </w:t>
      </w:r>
      <w:r w:rsidR="00797B6A"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та необхідності коригування напрямів, умов,</w:t>
      </w:r>
      <w:r w:rsidR="00797B6A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змісту надання освітніх послуг</w:t>
      </w:r>
      <w:r w:rsidR="007D31C7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відповідно до індивідуальної програми розвитку</w:t>
      </w:r>
      <w:r w:rsidR="00797B6A"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21EFC880" w14:textId="3E77F4BD" w:rsidR="00EC1478" w:rsidRDefault="00797B6A" w:rsidP="00EC1478">
      <w:pPr>
        <w:shd w:val="clear" w:color="auto" w:fill="FFFFFF"/>
        <w:ind w:firstLine="708"/>
        <w:jc w:val="both"/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</w:pPr>
      <w:proofErr w:type="spellStart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Однією</w:t>
      </w:r>
      <w:proofErr w:type="spellEnd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з</w:t>
      </w:r>
      <w:r w:rsidR="00E54790"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E54790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функцій</w:t>
      </w:r>
      <w:proofErr w:type="spellEnd"/>
      <w:r w:rsidR="00E54790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E54790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інклюзивно</w:t>
      </w:r>
      <w:proofErr w:type="spellEnd"/>
      <w:r w:rsidR="00A91927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-</w:t>
      </w:r>
      <w:r w:rsidR="00E54790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ресурсного центру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є </w:t>
      </w:r>
      <w:proofErr w:type="spellStart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проведення</w:t>
      </w:r>
      <w:proofErr w:type="spellEnd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корекційно-розвиткових</w:t>
      </w:r>
      <w:proofErr w:type="spellEnd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занять. Д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ані</w:t>
      </w:r>
      <w:r w:rsidR="002B3687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послуги</w:t>
      </w:r>
      <w:proofErr w:type="spellEnd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н</w:t>
      </w:r>
      <w:r w:rsidR="00142CBC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адавалися</w:t>
      </w:r>
      <w:proofErr w:type="spellEnd"/>
      <w:r w:rsidR="00142CBC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142CBC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дітям</w:t>
      </w:r>
      <w:proofErr w:type="spellEnd"/>
      <w:r w:rsidR="00142CBC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142CBC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які</w:t>
      </w:r>
      <w:proofErr w:type="spellEnd"/>
      <w:r w:rsidR="00142CBC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142CBC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здобували</w:t>
      </w:r>
      <w:proofErr w:type="spellEnd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освіту</w:t>
      </w:r>
      <w:proofErr w:type="spellEnd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за ф</w:t>
      </w:r>
      <w:r w:rsidR="00193B25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ормою </w:t>
      </w:r>
      <w:proofErr w:type="spellStart"/>
      <w:r w:rsidR="00193B25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педагогічного</w:t>
      </w:r>
      <w:proofErr w:type="spellEnd"/>
      <w:r w:rsidR="00193B25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патронажу (6</w:t>
      </w:r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142CBC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осіб</w:t>
      </w:r>
      <w:proofErr w:type="spellEnd"/>
      <w:r w:rsidR="00142CBC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) та </w:t>
      </w:r>
      <w:proofErr w:type="spellStart"/>
      <w:r w:rsidR="00142CBC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діти</w:t>
      </w:r>
      <w:proofErr w:type="spellEnd"/>
      <w:r w:rsidR="00142CBC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142CBC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які</w:t>
      </w:r>
      <w:proofErr w:type="spellEnd"/>
      <w:r w:rsidR="00142CBC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не </w:t>
      </w:r>
      <w:proofErr w:type="spellStart"/>
      <w:r w:rsidR="00142CBC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навчалися</w:t>
      </w:r>
      <w:proofErr w:type="spellEnd"/>
      <w:r w:rsidR="00142CBC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внаслідок</w:t>
      </w:r>
      <w:proofErr w:type="spellEnd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особливостей</w:t>
      </w:r>
      <w:proofErr w:type="spellEnd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психофізичного</w:t>
      </w:r>
      <w:proofErr w:type="spellEnd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розвитку</w:t>
      </w:r>
      <w:proofErr w:type="spellEnd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 (1 особа). </w:t>
      </w:r>
      <w:proofErr w:type="spellStart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Цій</w:t>
      </w:r>
      <w:proofErr w:type="spellEnd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категорії</w:t>
      </w:r>
      <w:proofErr w:type="spellEnd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дітей</w:t>
      </w:r>
      <w:proofErr w:type="spellEnd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проведена комплексна психолого – педагогічна оцінка та виданий висновок з рекомендаціями про кількість занять з вказаними фахівцями</w:t>
      </w:r>
      <w:r w:rsidR="002B3687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і </w:t>
      </w:r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вони </w:t>
      </w:r>
      <w:proofErr w:type="spellStart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перебувають</w:t>
      </w:r>
      <w:proofErr w:type="spellEnd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обліку</w:t>
      </w:r>
      <w:proofErr w:type="spellEnd"/>
      <w:r w:rsidR="00A470AB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A470AB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91927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інклюзивно</w:t>
      </w:r>
      <w:proofErr w:type="spellEnd"/>
      <w:r w:rsidR="00A91927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-</w:t>
      </w:r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ресурсному </w:t>
      </w:r>
      <w:proofErr w:type="spellStart"/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центрі</w:t>
      </w:r>
      <w:proofErr w:type="spellEnd"/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EC1478">
        <w:rPr>
          <w:iCs/>
          <w:color w:val="000000" w:themeColor="text1"/>
          <w:shd w:val="clear" w:color="auto" w:fill="FFFFFF"/>
          <w:lang w:val="ru-RU" w:eastAsia="ru-RU"/>
        </w:rPr>
        <w:t xml:space="preserve"> </w:t>
      </w:r>
      <w:proofErr w:type="spellStart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Корекційно-розвиткові</w:t>
      </w:r>
      <w:proofErr w:type="spellEnd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заняття</w:t>
      </w:r>
      <w:proofErr w:type="spellEnd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спрямовані</w:t>
      </w:r>
      <w:proofErr w:type="spellEnd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розвиток</w:t>
      </w:r>
      <w:proofErr w:type="spellEnd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когнітивної</w:t>
      </w:r>
      <w:proofErr w:type="spellEnd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сфери</w:t>
      </w:r>
      <w:proofErr w:type="spellEnd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емоційно-вольової</w:t>
      </w:r>
      <w:proofErr w:type="spellEnd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мовленнєвого</w:t>
      </w:r>
      <w:proofErr w:type="spellEnd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фізичного</w:t>
      </w:r>
      <w:proofErr w:type="spellEnd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розвитку</w:t>
      </w:r>
      <w:proofErr w:type="spellEnd"/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EC1478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соціальну</w:t>
      </w:r>
      <w:proofErr w:type="spellEnd"/>
      <w:r w:rsidR="00EC1478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EC1478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адаптацію</w:t>
      </w:r>
      <w:proofErr w:type="spellEnd"/>
      <w:r w:rsidR="00EC1478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.</w:t>
      </w:r>
    </w:p>
    <w:p w14:paraId="725D2D70" w14:textId="06EB8A94" w:rsidR="00B72DA4" w:rsidRDefault="00B72DA4" w:rsidP="00EC147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підсумками діяльності установи за 2022</w:t>
      </w:r>
      <w:r w:rsidR="00EC1478">
        <w:rPr>
          <w:sz w:val="28"/>
          <w:szCs w:val="28"/>
        </w:rPr>
        <w:t xml:space="preserve"> рік фактичні видатки в розрізі </w:t>
      </w:r>
      <w:r>
        <w:rPr>
          <w:sz w:val="28"/>
          <w:szCs w:val="28"/>
        </w:rPr>
        <w:t>КЕКВ становлять:</w:t>
      </w:r>
    </w:p>
    <w:p w14:paraId="6F5AC349" w14:textId="0448EF5A" w:rsidR="00EC1478" w:rsidRDefault="00797B6A" w:rsidP="00EC147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КЕКВ  2210 – предмети, матеріали, обладнання </w:t>
      </w:r>
      <w:r w:rsidR="00A470AB">
        <w:rPr>
          <w:sz w:val="28"/>
          <w:szCs w:val="28"/>
        </w:rPr>
        <w:t>та інвентар – придбання не було,</w:t>
      </w:r>
    </w:p>
    <w:p w14:paraId="43DC60B4" w14:textId="1AF4C93C" w:rsidR="00EC1478" w:rsidRDefault="00797B6A" w:rsidP="00EC147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КЕКВ 2240 – оплата послуг, крім комунальних – 5 130  грн, </w:t>
      </w:r>
    </w:p>
    <w:p w14:paraId="0568A90A" w14:textId="77777777" w:rsidR="00EC1478" w:rsidRDefault="00797B6A" w:rsidP="00EC147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КЕКВ 2272 – оплата за водопостачання та водовідведення – 6 601,10 грн, </w:t>
      </w:r>
    </w:p>
    <w:p w14:paraId="232AA6EA" w14:textId="77777777" w:rsidR="00EC1478" w:rsidRDefault="00797B6A" w:rsidP="00EC147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КЕКВ 2273 – оплата електроенергії – 22 461,50 грн, </w:t>
      </w:r>
    </w:p>
    <w:p w14:paraId="6029CCF5" w14:textId="1630BB67" w:rsidR="00797B6A" w:rsidRDefault="00797B6A" w:rsidP="00EC147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КЕКВ 2274 – оплата прир</w:t>
      </w:r>
      <w:r w:rsidR="00A470AB">
        <w:rPr>
          <w:sz w:val="28"/>
          <w:szCs w:val="28"/>
        </w:rPr>
        <w:t>одного газу – 63 197,36 грн,</w:t>
      </w:r>
    </w:p>
    <w:p w14:paraId="3EA8CA24" w14:textId="77777777" w:rsidR="00797B6A" w:rsidRDefault="00797B6A" w:rsidP="00B728B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та спеціального фонду:</w:t>
      </w:r>
    </w:p>
    <w:p w14:paraId="65128819" w14:textId="77777777" w:rsidR="00EC1478" w:rsidRDefault="00797B6A" w:rsidP="00EC147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КЕКВ 3110 – придбання обладнання і предметів довгострокового користування – призначень не заплановано.</w:t>
      </w:r>
    </w:p>
    <w:p w14:paraId="7617DB19" w14:textId="6968A7A5" w:rsidR="00797B6A" w:rsidRDefault="00797B6A" w:rsidP="00EC147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Оплата праці за рахунком освітньої субв</w:t>
      </w:r>
      <w:r w:rsidR="00760BF4">
        <w:rPr>
          <w:sz w:val="28"/>
          <w:szCs w:val="28"/>
        </w:rPr>
        <w:t xml:space="preserve">енції становить 2 471 300, </w:t>
      </w:r>
      <w:r>
        <w:rPr>
          <w:sz w:val="28"/>
          <w:szCs w:val="28"/>
        </w:rPr>
        <w:t>з них:</w:t>
      </w:r>
    </w:p>
    <w:p w14:paraId="55B8D782" w14:textId="77777777" w:rsidR="00EC1478" w:rsidRDefault="00797B6A" w:rsidP="00EC147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КЕКВ 2111 – заробітна плата 2 159 415 грн, </w:t>
      </w:r>
    </w:p>
    <w:p w14:paraId="2572C98B" w14:textId="2F308100" w:rsidR="00797B6A" w:rsidRDefault="00797B6A" w:rsidP="00EC147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КЕКВ 2120 – нарахування на оплату праці 311 885 грн.</w:t>
      </w:r>
    </w:p>
    <w:p w14:paraId="2E5778EA" w14:textId="66920D3F" w:rsidR="00B728BF" w:rsidRDefault="00760BF4" w:rsidP="00B728B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праці за рахунком місцевого </w:t>
      </w:r>
      <w:r w:rsidR="00B728BF">
        <w:rPr>
          <w:sz w:val="28"/>
          <w:szCs w:val="28"/>
        </w:rPr>
        <w:t>бюджету становить 419 810,38</w:t>
      </w:r>
      <w:r w:rsidR="00A470AB">
        <w:rPr>
          <w:sz w:val="28"/>
          <w:szCs w:val="28"/>
        </w:rPr>
        <w:t xml:space="preserve"> </w:t>
      </w:r>
      <w:r w:rsidR="00B728BF">
        <w:rPr>
          <w:sz w:val="28"/>
          <w:szCs w:val="28"/>
        </w:rPr>
        <w:t>грн</w:t>
      </w:r>
      <w:r>
        <w:rPr>
          <w:sz w:val="28"/>
          <w:szCs w:val="28"/>
        </w:rPr>
        <w:t>,</w:t>
      </w:r>
    </w:p>
    <w:p w14:paraId="1953CD4F" w14:textId="15A51B5F" w:rsidR="00760BF4" w:rsidRPr="00A07193" w:rsidRDefault="00760BF4" w:rsidP="00B728B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них</w:t>
      </w:r>
      <w:r w:rsidR="00B13428">
        <w:rPr>
          <w:sz w:val="28"/>
          <w:szCs w:val="28"/>
        </w:rPr>
        <w:t>:</w:t>
      </w:r>
    </w:p>
    <w:p w14:paraId="109AF3D8" w14:textId="750F544D" w:rsidR="00797B6A" w:rsidRDefault="00760BF4" w:rsidP="00EC14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КЕКВ 2111 –</w:t>
      </w:r>
      <w:r w:rsidR="00B728BF">
        <w:rPr>
          <w:sz w:val="28"/>
          <w:szCs w:val="28"/>
        </w:rPr>
        <w:t xml:space="preserve"> заробітна плата 341 434,38 грн</w:t>
      </w:r>
      <w:r w:rsidR="00A470AB">
        <w:rPr>
          <w:sz w:val="28"/>
          <w:szCs w:val="28"/>
        </w:rPr>
        <w:t>,</w:t>
      </w:r>
    </w:p>
    <w:p w14:paraId="20B65ED8" w14:textId="49892B85" w:rsidR="00760BF4" w:rsidRDefault="00760BF4" w:rsidP="00EC14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КЕКВ 2120 – нарахування на оплату праці 78 376,00 грн.</w:t>
      </w:r>
    </w:p>
    <w:p w14:paraId="238953A0" w14:textId="77777777" w:rsidR="00797B6A" w:rsidRDefault="00797B6A" w:rsidP="00B728BF">
      <w:pPr>
        <w:ind w:firstLine="708"/>
        <w:jc w:val="both"/>
        <w:rPr>
          <w:sz w:val="28"/>
          <w:szCs w:val="28"/>
        </w:rPr>
      </w:pPr>
    </w:p>
    <w:p w14:paraId="6659F6C4" w14:textId="77777777" w:rsidR="00797B6A" w:rsidRDefault="00797B6A" w:rsidP="00B728BF">
      <w:pPr>
        <w:ind w:firstLine="708"/>
        <w:jc w:val="both"/>
        <w:rPr>
          <w:sz w:val="28"/>
          <w:szCs w:val="28"/>
        </w:rPr>
      </w:pPr>
    </w:p>
    <w:p w14:paraId="245CAEA6" w14:textId="77777777" w:rsidR="00797B6A" w:rsidRDefault="00797B6A" w:rsidP="00B728BF">
      <w:pPr>
        <w:ind w:firstLine="708"/>
        <w:jc w:val="both"/>
        <w:rPr>
          <w:sz w:val="28"/>
          <w:szCs w:val="28"/>
        </w:rPr>
      </w:pPr>
    </w:p>
    <w:p w14:paraId="12A4C9EF" w14:textId="0A20B4EA" w:rsidR="00797B6A" w:rsidRDefault="00797B6A" w:rsidP="00B72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4E983D" w14:textId="1E25A970" w:rsidR="00EE26AF" w:rsidRDefault="00544F88" w:rsidP="00B728BF">
      <w:pPr>
        <w:rPr>
          <w:sz w:val="28"/>
          <w:szCs w:val="28"/>
        </w:rPr>
      </w:pPr>
      <w:r w:rsidRPr="00544F88">
        <w:rPr>
          <w:bCs/>
          <w:color w:val="000000" w:themeColor="text1"/>
          <w:sz w:val="28"/>
          <w:szCs w:val="28"/>
        </w:rPr>
        <w:t>Директор</w:t>
      </w:r>
      <w:r w:rsidR="00A470AB">
        <w:rPr>
          <w:bCs/>
          <w:color w:val="000000" w:themeColor="text1"/>
          <w:sz w:val="28"/>
          <w:szCs w:val="28"/>
        </w:rPr>
        <w:t xml:space="preserve"> КУ</w:t>
      </w:r>
      <w:r w:rsidR="00A470AB" w:rsidRPr="000E6E8E">
        <w:rPr>
          <w:sz w:val="28"/>
        </w:rPr>
        <w:t xml:space="preserve"> «</w:t>
      </w:r>
      <w:proofErr w:type="spellStart"/>
      <w:r w:rsidR="00A470AB" w:rsidRPr="000E6E8E">
        <w:rPr>
          <w:sz w:val="28"/>
        </w:rPr>
        <w:t>Інклюзивно</w:t>
      </w:r>
      <w:proofErr w:type="spellEnd"/>
      <w:r w:rsidR="00302D95">
        <w:rPr>
          <w:sz w:val="28"/>
        </w:rPr>
        <w:t>-</w:t>
      </w:r>
      <w:r w:rsidR="00A470AB" w:rsidRPr="000E6E8E">
        <w:rPr>
          <w:sz w:val="28"/>
        </w:rPr>
        <w:t>ресурсний центр»</w:t>
      </w:r>
      <w:r w:rsidR="00B728BF">
        <w:rPr>
          <w:bCs/>
          <w:color w:val="000000" w:themeColor="text1"/>
          <w:sz w:val="28"/>
          <w:szCs w:val="28"/>
        </w:rPr>
        <w:tab/>
      </w:r>
      <w:r w:rsidR="00B728BF">
        <w:rPr>
          <w:bCs/>
          <w:color w:val="000000" w:themeColor="text1"/>
          <w:sz w:val="28"/>
          <w:szCs w:val="28"/>
        </w:rPr>
        <w:tab/>
      </w:r>
      <w:r w:rsidR="00B728BF">
        <w:rPr>
          <w:bCs/>
          <w:color w:val="000000" w:themeColor="text1"/>
          <w:sz w:val="28"/>
          <w:szCs w:val="28"/>
        </w:rPr>
        <w:tab/>
      </w:r>
      <w:r w:rsidR="00B728BF">
        <w:rPr>
          <w:bCs/>
          <w:color w:val="000000" w:themeColor="text1"/>
          <w:sz w:val="28"/>
          <w:szCs w:val="28"/>
        </w:rPr>
        <w:tab/>
      </w:r>
      <w:r w:rsidR="00652E10">
        <w:rPr>
          <w:sz w:val="28"/>
          <w:szCs w:val="28"/>
        </w:rPr>
        <w:t>Оксана Б</w:t>
      </w:r>
      <w:r w:rsidR="00B728BF">
        <w:rPr>
          <w:sz w:val="28"/>
          <w:szCs w:val="28"/>
        </w:rPr>
        <w:t>ЕЧ</w:t>
      </w:r>
    </w:p>
    <w:p w14:paraId="7CB00213" w14:textId="77777777" w:rsidR="00333843" w:rsidRDefault="00333843" w:rsidP="00F97D74">
      <w:pPr>
        <w:rPr>
          <w:sz w:val="28"/>
          <w:szCs w:val="28"/>
        </w:rPr>
        <w:sectPr w:rsidR="00333843" w:rsidSect="00B245CE">
          <w:pgSz w:w="11906" w:h="16838"/>
          <w:pgMar w:top="851" w:right="567" w:bottom="851" w:left="1701" w:header="567" w:footer="567" w:gutter="0"/>
          <w:cols w:space="708"/>
          <w:docGrid w:linePitch="360"/>
        </w:sectPr>
      </w:pPr>
    </w:p>
    <w:p w14:paraId="3ED4FF78" w14:textId="65F03834" w:rsidR="00333843" w:rsidRPr="00C27AE8" w:rsidRDefault="00333843" w:rsidP="00333843">
      <w:pPr>
        <w:shd w:val="clear" w:color="auto" w:fill="FFFFFF"/>
        <w:ind w:left="9356"/>
        <w:jc w:val="both"/>
        <w:rPr>
          <w:sz w:val="28"/>
          <w:szCs w:val="28"/>
        </w:rPr>
      </w:pPr>
      <w:r w:rsidRPr="00C27AE8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  <w:r w:rsidR="00EC1478">
        <w:rPr>
          <w:sz w:val="28"/>
          <w:szCs w:val="28"/>
        </w:rPr>
        <w:t xml:space="preserve"> </w:t>
      </w:r>
      <w:r w:rsidRPr="00C27AE8">
        <w:rPr>
          <w:sz w:val="28"/>
          <w:szCs w:val="28"/>
        </w:rPr>
        <w:t>до рішення виконавчого комітету</w:t>
      </w:r>
    </w:p>
    <w:p w14:paraId="0C596B06" w14:textId="1CD14D56" w:rsidR="00333843" w:rsidRPr="00C27AE8" w:rsidRDefault="003A1422" w:rsidP="00333843">
      <w:pPr>
        <w:shd w:val="clear" w:color="auto" w:fill="FFFFFF"/>
        <w:ind w:left="935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B3687">
        <w:rPr>
          <w:sz w:val="28"/>
          <w:szCs w:val="28"/>
        </w:rPr>
        <w:t>13.03.</w:t>
      </w:r>
      <w:r w:rsidR="00333843" w:rsidRPr="00C27AE8">
        <w:rPr>
          <w:sz w:val="28"/>
          <w:szCs w:val="28"/>
        </w:rPr>
        <w:t>202</w:t>
      </w:r>
      <w:r w:rsidR="00B728BF">
        <w:rPr>
          <w:sz w:val="28"/>
          <w:szCs w:val="28"/>
        </w:rPr>
        <w:t>3</w:t>
      </w:r>
      <w:r w:rsidR="002B3687">
        <w:rPr>
          <w:sz w:val="28"/>
          <w:szCs w:val="28"/>
        </w:rPr>
        <w:t xml:space="preserve"> № 619</w:t>
      </w:r>
    </w:p>
    <w:p w14:paraId="5D6B8325" w14:textId="77777777" w:rsidR="00333843" w:rsidRDefault="00333843" w:rsidP="00333843">
      <w:pPr>
        <w:rPr>
          <w:sz w:val="28"/>
          <w:szCs w:val="28"/>
        </w:rPr>
      </w:pPr>
    </w:p>
    <w:p w14:paraId="0F9537E6" w14:textId="77777777" w:rsidR="00333843" w:rsidRDefault="00333843" w:rsidP="00333843">
      <w:pPr>
        <w:rPr>
          <w:sz w:val="28"/>
          <w:szCs w:val="28"/>
        </w:rPr>
      </w:pPr>
    </w:p>
    <w:p w14:paraId="0093049A" w14:textId="77777777" w:rsidR="00333843" w:rsidRDefault="00333843" w:rsidP="00333843">
      <w:pPr>
        <w:jc w:val="center"/>
        <w:rPr>
          <w:b/>
          <w:sz w:val="28"/>
          <w:szCs w:val="28"/>
        </w:rPr>
      </w:pPr>
      <w:r w:rsidRPr="00FC608F">
        <w:rPr>
          <w:b/>
          <w:sz w:val="28"/>
          <w:szCs w:val="28"/>
        </w:rPr>
        <w:t>Інформація</w:t>
      </w:r>
    </w:p>
    <w:p w14:paraId="2324397A" w14:textId="77777777" w:rsidR="00333843" w:rsidRDefault="00333843" w:rsidP="00333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кількість дітей, які проживають на території громад і які обслуговуються в ІРЦ</w:t>
      </w:r>
    </w:p>
    <w:p w14:paraId="3FBDB345" w14:textId="30C1AAB9" w:rsidR="00333843" w:rsidRDefault="00FF4F67" w:rsidP="00333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</w:t>
      </w:r>
      <w:r w:rsidR="00333843">
        <w:rPr>
          <w:b/>
          <w:sz w:val="28"/>
          <w:szCs w:val="28"/>
        </w:rPr>
        <w:t xml:space="preserve"> році</w:t>
      </w:r>
    </w:p>
    <w:p w14:paraId="2490AA65" w14:textId="77777777" w:rsidR="002B3687" w:rsidRDefault="002B3687" w:rsidP="00333843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3402"/>
        <w:gridCol w:w="4536"/>
      </w:tblGrid>
      <w:tr w:rsidR="00333843" w14:paraId="34BC5D05" w14:textId="77777777" w:rsidTr="00B54A16">
        <w:tc>
          <w:tcPr>
            <w:tcW w:w="3510" w:type="dxa"/>
          </w:tcPr>
          <w:p w14:paraId="6B933B03" w14:textId="77777777" w:rsidR="00333843" w:rsidRPr="003E080C" w:rsidRDefault="00333843" w:rsidP="00B54A16">
            <w:pPr>
              <w:jc w:val="center"/>
              <w:rPr>
                <w:b/>
              </w:rPr>
            </w:pPr>
            <w:r w:rsidRPr="003E080C">
              <w:rPr>
                <w:b/>
              </w:rPr>
              <w:t>Назва сільських, селищних, міських рад територіальних громад, які обслуговує ІРЦ</w:t>
            </w:r>
          </w:p>
        </w:tc>
        <w:tc>
          <w:tcPr>
            <w:tcW w:w="3261" w:type="dxa"/>
          </w:tcPr>
          <w:p w14:paraId="0A4BDBA1" w14:textId="77777777" w:rsidR="00333843" w:rsidRPr="003E080C" w:rsidRDefault="00333843" w:rsidP="00B54A16">
            <w:pPr>
              <w:jc w:val="center"/>
              <w:rPr>
                <w:b/>
              </w:rPr>
            </w:pPr>
            <w:r>
              <w:rPr>
                <w:b/>
              </w:rPr>
              <w:t>Кількість дітей на території обслуговування ІРЦ</w:t>
            </w:r>
          </w:p>
        </w:tc>
        <w:tc>
          <w:tcPr>
            <w:tcW w:w="3402" w:type="dxa"/>
          </w:tcPr>
          <w:p w14:paraId="1B35546E" w14:textId="77777777" w:rsidR="00333843" w:rsidRPr="003E080C" w:rsidRDefault="00333843" w:rsidP="00B54A16">
            <w:pPr>
              <w:jc w:val="center"/>
              <w:rPr>
                <w:b/>
              </w:rPr>
            </w:pPr>
            <w:r>
              <w:rPr>
                <w:b/>
              </w:rPr>
              <w:t>Кількість дітей, які пройшли комплексну оцінку</w:t>
            </w:r>
          </w:p>
        </w:tc>
        <w:tc>
          <w:tcPr>
            <w:tcW w:w="4536" w:type="dxa"/>
          </w:tcPr>
          <w:p w14:paraId="67F4C87D" w14:textId="77777777" w:rsidR="00333843" w:rsidRPr="003E080C" w:rsidRDefault="00333843" w:rsidP="00B54A16">
            <w:pPr>
              <w:jc w:val="center"/>
              <w:rPr>
                <w:b/>
              </w:rPr>
            </w:pPr>
            <w:r>
              <w:rPr>
                <w:b/>
              </w:rPr>
              <w:t>Кількість дітей, які перебувають на обліку в ІРЦ</w:t>
            </w:r>
          </w:p>
        </w:tc>
      </w:tr>
      <w:tr w:rsidR="00333843" w14:paraId="377A7996" w14:textId="77777777" w:rsidTr="00B54A16">
        <w:tc>
          <w:tcPr>
            <w:tcW w:w="3510" w:type="dxa"/>
          </w:tcPr>
          <w:p w14:paraId="39495B17" w14:textId="77777777" w:rsidR="00333843" w:rsidRDefault="00333843" w:rsidP="00B54A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Долинська</w:t>
            </w:r>
            <w:proofErr w:type="spellEnd"/>
            <w:r>
              <w:rPr>
                <w:sz w:val="28"/>
                <w:szCs w:val="28"/>
              </w:rPr>
              <w:t xml:space="preserve"> міська рада</w:t>
            </w:r>
          </w:p>
        </w:tc>
        <w:tc>
          <w:tcPr>
            <w:tcW w:w="3261" w:type="dxa"/>
          </w:tcPr>
          <w:p w14:paraId="4E3845C4" w14:textId="7F764619" w:rsidR="00333843" w:rsidRDefault="00761B56" w:rsidP="00B54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7305</w:t>
            </w:r>
          </w:p>
        </w:tc>
        <w:tc>
          <w:tcPr>
            <w:tcW w:w="3402" w:type="dxa"/>
          </w:tcPr>
          <w:p w14:paraId="5FD943D2" w14:textId="2988A15A" w:rsidR="00333843" w:rsidRDefault="00E00A49" w:rsidP="00B54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536" w:type="dxa"/>
          </w:tcPr>
          <w:p w14:paraId="2D0BC467" w14:textId="78E07B2B" w:rsidR="00333843" w:rsidRDefault="00E00A49" w:rsidP="00B54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333843" w14:paraId="370A7490" w14:textId="77777777" w:rsidTr="00B54A16">
        <w:tc>
          <w:tcPr>
            <w:tcW w:w="3510" w:type="dxa"/>
          </w:tcPr>
          <w:p w14:paraId="709744FC" w14:textId="77777777" w:rsidR="00333843" w:rsidRDefault="00333843" w:rsidP="00B54A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Вигодська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3261" w:type="dxa"/>
          </w:tcPr>
          <w:p w14:paraId="763E5B0C" w14:textId="2C98DD80" w:rsidR="00333843" w:rsidRDefault="00761B56" w:rsidP="00B54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3707</w:t>
            </w:r>
          </w:p>
        </w:tc>
        <w:tc>
          <w:tcPr>
            <w:tcW w:w="3402" w:type="dxa"/>
          </w:tcPr>
          <w:p w14:paraId="5137E3F4" w14:textId="366F7691" w:rsidR="00333843" w:rsidRDefault="00E00A49" w:rsidP="00B54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14:paraId="6830E693" w14:textId="115B552F" w:rsidR="00333843" w:rsidRDefault="00E00A49" w:rsidP="00B54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333843" w14:paraId="6A3707C2" w14:textId="77777777" w:rsidTr="00B54A16">
        <w:tc>
          <w:tcPr>
            <w:tcW w:w="3510" w:type="dxa"/>
          </w:tcPr>
          <w:p w14:paraId="27268604" w14:textId="77777777" w:rsidR="00333843" w:rsidRDefault="00333843" w:rsidP="00B54A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Витвицька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3261" w:type="dxa"/>
          </w:tcPr>
          <w:p w14:paraId="0BF008CB" w14:textId="0AF9CF78" w:rsidR="00333843" w:rsidRDefault="00761B56" w:rsidP="00B54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</w:t>
            </w:r>
          </w:p>
        </w:tc>
        <w:tc>
          <w:tcPr>
            <w:tcW w:w="3402" w:type="dxa"/>
          </w:tcPr>
          <w:p w14:paraId="128E1636" w14:textId="2AB73EB6" w:rsidR="00333843" w:rsidRDefault="00E00A49" w:rsidP="00B54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6FF6CD83" w14:textId="58FB95C4" w:rsidR="00333843" w:rsidRDefault="00E00A49" w:rsidP="00B54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33843" w14:paraId="1C342BF2" w14:textId="77777777" w:rsidTr="00B54A16">
        <w:tc>
          <w:tcPr>
            <w:tcW w:w="3510" w:type="dxa"/>
          </w:tcPr>
          <w:p w14:paraId="5C319057" w14:textId="77777777" w:rsidR="00333843" w:rsidRPr="003E080C" w:rsidRDefault="00333843" w:rsidP="00B54A16">
            <w:pPr>
              <w:jc w:val="center"/>
              <w:rPr>
                <w:b/>
                <w:sz w:val="28"/>
                <w:szCs w:val="28"/>
              </w:rPr>
            </w:pPr>
            <w:r w:rsidRPr="003E080C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3261" w:type="dxa"/>
          </w:tcPr>
          <w:p w14:paraId="747B44E6" w14:textId="776C1BAC" w:rsidR="00333843" w:rsidRPr="00C34EEB" w:rsidRDefault="00761B56" w:rsidP="00B54A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12111</w:t>
            </w:r>
          </w:p>
        </w:tc>
        <w:tc>
          <w:tcPr>
            <w:tcW w:w="3402" w:type="dxa"/>
          </w:tcPr>
          <w:p w14:paraId="380F2FF4" w14:textId="194FC587" w:rsidR="00333843" w:rsidRPr="00C34EEB" w:rsidRDefault="00E00A49" w:rsidP="00B54A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4536" w:type="dxa"/>
          </w:tcPr>
          <w:p w14:paraId="39AF7BFB" w14:textId="1B16C9A7" w:rsidR="00333843" w:rsidRPr="00342D15" w:rsidRDefault="00E00A49" w:rsidP="00E00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</w:t>
            </w:r>
          </w:p>
        </w:tc>
      </w:tr>
    </w:tbl>
    <w:p w14:paraId="6D32A0A9" w14:textId="77777777" w:rsidR="00333843" w:rsidRDefault="00333843" w:rsidP="00333843">
      <w:pPr>
        <w:jc w:val="center"/>
        <w:rPr>
          <w:sz w:val="28"/>
          <w:szCs w:val="28"/>
        </w:rPr>
      </w:pPr>
    </w:p>
    <w:p w14:paraId="4A4A5A7F" w14:textId="77777777" w:rsidR="00333843" w:rsidRDefault="00333843" w:rsidP="00333843">
      <w:pPr>
        <w:jc w:val="center"/>
        <w:rPr>
          <w:sz w:val="28"/>
          <w:szCs w:val="28"/>
        </w:rPr>
      </w:pPr>
    </w:p>
    <w:p w14:paraId="217E9195" w14:textId="77777777" w:rsidR="00333843" w:rsidRDefault="00333843" w:rsidP="00333843">
      <w:pPr>
        <w:jc w:val="center"/>
        <w:rPr>
          <w:sz w:val="28"/>
          <w:szCs w:val="28"/>
        </w:rPr>
      </w:pPr>
    </w:p>
    <w:p w14:paraId="31CF1A6D" w14:textId="77777777" w:rsidR="00333843" w:rsidRDefault="00333843" w:rsidP="00333843">
      <w:pPr>
        <w:jc w:val="center"/>
        <w:rPr>
          <w:sz w:val="28"/>
          <w:szCs w:val="28"/>
        </w:rPr>
      </w:pPr>
    </w:p>
    <w:p w14:paraId="71358F9A" w14:textId="77777777" w:rsidR="00333843" w:rsidRDefault="00333843" w:rsidP="00333843">
      <w:pPr>
        <w:jc w:val="center"/>
        <w:rPr>
          <w:sz w:val="28"/>
          <w:szCs w:val="28"/>
        </w:rPr>
      </w:pPr>
    </w:p>
    <w:p w14:paraId="2ED2F624" w14:textId="77777777" w:rsidR="00333843" w:rsidRDefault="00333843" w:rsidP="00333843">
      <w:pPr>
        <w:jc w:val="center"/>
        <w:rPr>
          <w:sz w:val="28"/>
          <w:szCs w:val="28"/>
        </w:rPr>
      </w:pPr>
    </w:p>
    <w:p w14:paraId="6E398BD5" w14:textId="77777777" w:rsidR="00333843" w:rsidRDefault="00333843" w:rsidP="00333843">
      <w:pPr>
        <w:jc w:val="center"/>
        <w:rPr>
          <w:sz w:val="28"/>
          <w:szCs w:val="28"/>
        </w:rPr>
      </w:pPr>
    </w:p>
    <w:p w14:paraId="30B65288" w14:textId="77777777" w:rsidR="00333843" w:rsidRDefault="00333843" w:rsidP="00333843">
      <w:pPr>
        <w:jc w:val="center"/>
        <w:rPr>
          <w:sz w:val="28"/>
          <w:szCs w:val="28"/>
        </w:rPr>
      </w:pPr>
    </w:p>
    <w:p w14:paraId="1839CB22" w14:textId="77777777" w:rsidR="00A470AB" w:rsidRDefault="00A470AB" w:rsidP="00333843">
      <w:pPr>
        <w:jc w:val="center"/>
        <w:rPr>
          <w:sz w:val="28"/>
          <w:szCs w:val="28"/>
        </w:rPr>
      </w:pPr>
    </w:p>
    <w:p w14:paraId="5D88F150" w14:textId="77777777" w:rsidR="00333843" w:rsidRDefault="00333843" w:rsidP="00333843">
      <w:pPr>
        <w:jc w:val="center"/>
        <w:rPr>
          <w:sz w:val="28"/>
          <w:szCs w:val="28"/>
        </w:rPr>
      </w:pPr>
    </w:p>
    <w:p w14:paraId="699E75F5" w14:textId="77777777" w:rsidR="00333843" w:rsidRDefault="00333843" w:rsidP="00333843">
      <w:pPr>
        <w:jc w:val="center"/>
        <w:rPr>
          <w:sz w:val="28"/>
          <w:szCs w:val="28"/>
        </w:rPr>
      </w:pPr>
    </w:p>
    <w:p w14:paraId="7F20276B" w14:textId="77777777" w:rsidR="00333843" w:rsidRDefault="00333843" w:rsidP="00333843">
      <w:pPr>
        <w:jc w:val="center"/>
        <w:rPr>
          <w:sz w:val="28"/>
          <w:szCs w:val="28"/>
        </w:rPr>
      </w:pPr>
    </w:p>
    <w:p w14:paraId="0FA3B3A2" w14:textId="77777777" w:rsidR="00333843" w:rsidRDefault="00333843" w:rsidP="00333843">
      <w:pPr>
        <w:jc w:val="center"/>
        <w:rPr>
          <w:sz w:val="28"/>
          <w:szCs w:val="28"/>
        </w:rPr>
      </w:pPr>
    </w:p>
    <w:p w14:paraId="4A499C2C" w14:textId="77777777" w:rsidR="00E00A49" w:rsidRDefault="00E00A49" w:rsidP="00333843">
      <w:pPr>
        <w:shd w:val="clear" w:color="auto" w:fill="FFFFFF"/>
        <w:ind w:left="9356"/>
        <w:jc w:val="both"/>
        <w:rPr>
          <w:sz w:val="28"/>
          <w:szCs w:val="28"/>
        </w:rPr>
      </w:pPr>
    </w:p>
    <w:p w14:paraId="555A2E71" w14:textId="140382CB" w:rsidR="00333843" w:rsidRPr="00C27AE8" w:rsidRDefault="00333843" w:rsidP="00333843">
      <w:pPr>
        <w:shd w:val="clear" w:color="auto" w:fill="FFFFFF"/>
        <w:ind w:left="9356"/>
        <w:jc w:val="both"/>
        <w:rPr>
          <w:sz w:val="28"/>
          <w:szCs w:val="28"/>
        </w:rPr>
      </w:pPr>
      <w:r w:rsidRPr="00C27AE8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  <w:r w:rsidR="00B728BF">
        <w:rPr>
          <w:sz w:val="28"/>
          <w:szCs w:val="28"/>
        </w:rPr>
        <w:t xml:space="preserve"> </w:t>
      </w:r>
      <w:r w:rsidRPr="00C27AE8">
        <w:rPr>
          <w:sz w:val="28"/>
          <w:szCs w:val="28"/>
        </w:rPr>
        <w:t>до рішення виконавчого комітету</w:t>
      </w:r>
    </w:p>
    <w:p w14:paraId="7FB496B7" w14:textId="440C29B4" w:rsidR="00333843" w:rsidRPr="00C27AE8" w:rsidRDefault="003A1422" w:rsidP="00333843">
      <w:pPr>
        <w:shd w:val="clear" w:color="auto" w:fill="FFFFFF"/>
        <w:ind w:left="935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B3687">
        <w:rPr>
          <w:sz w:val="28"/>
          <w:szCs w:val="28"/>
        </w:rPr>
        <w:t>13.03.</w:t>
      </w:r>
      <w:r w:rsidR="00333843" w:rsidRPr="00C27AE8">
        <w:rPr>
          <w:sz w:val="28"/>
          <w:szCs w:val="28"/>
        </w:rPr>
        <w:t>202</w:t>
      </w:r>
      <w:r w:rsidR="00B728BF">
        <w:rPr>
          <w:sz w:val="28"/>
          <w:szCs w:val="28"/>
        </w:rPr>
        <w:t>3</w:t>
      </w:r>
      <w:r w:rsidR="00333843" w:rsidRPr="00C27AE8">
        <w:rPr>
          <w:sz w:val="28"/>
          <w:szCs w:val="28"/>
        </w:rPr>
        <w:t xml:space="preserve"> № </w:t>
      </w:r>
      <w:r w:rsidR="002B3687">
        <w:rPr>
          <w:sz w:val="28"/>
          <w:szCs w:val="28"/>
        </w:rPr>
        <w:t>619</w:t>
      </w:r>
    </w:p>
    <w:p w14:paraId="4E06D960" w14:textId="77777777" w:rsidR="00333843" w:rsidRDefault="00333843" w:rsidP="00333843">
      <w:pPr>
        <w:jc w:val="center"/>
        <w:rPr>
          <w:sz w:val="28"/>
          <w:szCs w:val="28"/>
        </w:rPr>
      </w:pPr>
    </w:p>
    <w:p w14:paraId="57ACA7CD" w14:textId="77777777" w:rsidR="00B728BF" w:rsidRDefault="00B728BF" w:rsidP="00333843">
      <w:pPr>
        <w:jc w:val="center"/>
        <w:rPr>
          <w:sz w:val="28"/>
          <w:szCs w:val="28"/>
        </w:rPr>
      </w:pPr>
    </w:p>
    <w:p w14:paraId="77CE0B1E" w14:textId="77777777" w:rsidR="00333843" w:rsidRDefault="00333843" w:rsidP="00333843">
      <w:pPr>
        <w:jc w:val="center"/>
        <w:rPr>
          <w:b/>
          <w:sz w:val="28"/>
          <w:szCs w:val="28"/>
        </w:rPr>
      </w:pPr>
      <w:r w:rsidRPr="00FC608F">
        <w:rPr>
          <w:b/>
          <w:sz w:val="28"/>
          <w:szCs w:val="28"/>
        </w:rPr>
        <w:t>Інформація</w:t>
      </w:r>
    </w:p>
    <w:p w14:paraId="368D7689" w14:textId="18409D5D" w:rsidR="00333843" w:rsidRDefault="00333843" w:rsidP="00333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кількість дітей, яким надавалися психолого</w:t>
      </w:r>
      <w:r w:rsidR="00A9192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педагогічні та корекційно</w:t>
      </w:r>
      <w:r w:rsidR="00A9192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розвиткові послуги</w:t>
      </w:r>
    </w:p>
    <w:p w14:paraId="6C092A2D" w14:textId="21813C6E" w:rsidR="00333843" w:rsidRDefault="00333843" w:rsidP="00333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фахівцями комунальної установи «</w:t>
      </w:r>
      <w:proofErr w:type="spellStart"/>
      <w:r>
        <w:rPr>
          <w:b/>
          <w:sz w:val="28"/>
          <w:szCs w:val="28"/>
        </w:rPr>
        <w:t>Інклюзивно</w:t>
      </w:r>
      <w:proofErr w:type="spellEnd"/>
      <w:r w:rsidR="00A9192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ресурсний центр» Долинської міської ради</w:t>
      </w:r>
    </w:p>
    <w:p w14:paraId="36A3FA55" w14:textId="01E91DE7" w:rsidR="00333843" w:rsidRDefault="00FF4F67" w:rsidP="00333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01.01 – 31.05.2022</w:t>
      </w:r>
      <w:r w:rsidR="00333843">
        <w:rPr>
          <w:b/>
          <w:sz w:val="28"/>
          <w:szCs w:val="28"/>
        </w:rPr>
        <w:t xml:space="preserve"> року</w:t>
      </w:r>
    </w:p>
    <w:p w14:paraId="2037F3C2" w14:textId="77777777" w:rsidR="00E00A49" w:rsidRDefault="00E00A49" w:rsidP="00333843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2977"/>
        <w:gridCol w:w="3402"/>
        <w:gridCol w:w="4961"/>
      </w:tblGrid>
      <w:tr w:rsidR="00E00A49" w14:paraId="36F72B7E" w14:textId="77777777" w:rsidTr="00E00A49">
        <w:tc>
          <w:tcPr>
            <w:tcW w:w="3402" w:type="dxa"/>
          </w:tcPr>
          <w:p w14:paraId="4BC75DA1" w14:textId="77777777" w:rsidR="00E00A49" w:rsidRPr="003E080C" w:rsidRDefault="00E00A49" w:rsidP="00B54A16">
            <w:pPr>
              <w:jc w:val="center"/>
              <w:rPr>
                <w:b/>
              </w:rPr>
            </w:pPr>
            <w:r w:rsidRPr="003E080C">
              <w:rPr>
                <w:b/>
              </w:rPr>
              <w:t>Назва сільських, селищних, міських рад територіальних громад, які обслуговує ІРЦ</w:t>
            </w:r>
          </w:p>
        </w:tc>
        <w:tc>
          <w:tcPr>
            <w:tcW w:w="2977" w:type="dxa"/>
          </w:tcPr>
          <w:p w14:paraId="3A5FBFA8" w14:textId="77777777" w:rsidR="00E00A49" w:rsidRPr="003E080C" w:rsidRDefault="00E00A49" w:rsidP="00B54A16">
            <w:pPr>
              <w:jc w:val="center"/>
              <w:rPr>
                <w:b/>
              </w:rPr>
            </w:pPr>
            <w:r>
              <w:rPr>
                <w:b/>
              </w:rPr>
              <w:t xml:space="preserve">Кількість дітей </w:t>
            </w:r>
          </w:p>
        </w:tc>
        <w:tc>
          <w:tcPr>
            <w:tcW w:w="3402" w:type="dxa"/>
          </w:tcPr>
          <w:p w14:paraId="1746524F" w14:textId="77777777" w:rsidR="00E00A49" w:rsidRDefault="00E00A49" w:rsidP="00B54A16">
            <w:pPr>
              <w:jc w:val="center"/>
              <w:rPr>
                <w:b/>
              </w:rPr>
            </w:pPr>
            <w:r>
              <w:rPr>
                <w:b/>
              </w:rPr>
              <w:t>З них кількість дітей, які навчаються в ЗЗСО</w:t>
            </w:r>
          </w:p>
          <w:p w14:paraId="7FD05931" w14:textId="77777777" w:rsidR="00E00A49" w:rsidRDefault="00E00A49" w:rsidP="00B54A16">
            <w:pPr>
              <w:jc w:val="center"/>
              <w:rPr>
                <w:b/>
              </w:rPr>
            </w:pPr>
            <w:r>
              <w:rPr>
                <w:b/>
              </w:rPr>
              <w:t>(педагогічний патронаж)</w:t>
            </w:r>
          </w:p>
        </w:tc>
        <w:tc>
          <w:tcPr>
            <w:tcW w:w="4961" w:type="dxa"/>
          </w:tcPr>
          <w:p w14:paraId="7114E602" w14:textId="77777777" w:rsidR="00E00A49" w:rsidRDefault="00E00A49" w:rsidP="00B54A16">
            <w:pPr>
              <w:jc w:val="center"/>
              <w:rPr>
                <w:b/>
              </w:rPr>
            </w:pPr>
            <w:r>
              <w:rPr>
                <w:b/>
              </w:rPr>
              <w:t>З них кількість дітей, які не навчаються</w:t>
            </w:r>
          </w:p>
          <w:p w14:paraId="49C8C9EB" w14:textId="77777777" w:rsidR="00E00A49" w:rsidRDefault="00E00A49" w:rsidP="00B54A16">
            <w:pPr>
              <w:jc w:val="center"/>
              <w:rPr>
                <w:b/>
              </w:rPr>
            </w:pPr>
          </w:p>
        </w:tc>
      </w:tr>
      <w:tr w:rsidR="00E00A49" w14:paraId="474E8B2C" w14:textId="77777777" w:rsidTr="00E00A49">
        <w:tc>
          <w:tcPr>
            <w:tcW w:w="3402" w:type="dxa"/>
          </w:tcPr>
          <w:p w14:paraId="434C4290" w14:textId="77777777" w:rsidR="00E00A49" w:rsidRDefault="00E00A49" w:rsidP="00B54A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Долинська</w:t>
            </w:r>
            <w:proofErr w:type="spellEnd"/>
            <w:r>
              <w:rPr>
                <w:sz w:val="28"/>
                <w:szCs w:val="28"/>
              </w:rPr>
              <w:t xml:space="preserve"> міська громада</w:t>
            </w:r>
          </w:p>
        </w:tc>
        <w:tc>
          <w:tcPr>
            <w:tcW w:w="2977" w:type="dxa"/>
          </w:tcPr>
          <w:p w14:paraId="5FA25438" w14:textId="32B1FAEA" w:rsidR="00E00A49" w:rsidRDefault="00053DCF" w:rsidP="00B54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54916680" w14:textId="71DFD317" w:rsidR="00E00A49" w:rsidRDefault="00053DCF" w:rsidP="00B54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10B9E9E4" w14:textId="29105028" w:rsidR="00E00A49" w:rsidRDefault="00053DCF" w:rsidP="00B54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00A49" w14:paraId="14095847" w14:textId="77777777" w:rsidTr="00E00A49">
        <w:tc>
          <w:tcPr>
            <w:tcW w:w="3402" w:type="dxa"/>
          </w:tcPr>
          <w:p w14:paraId="2B3DEB6E" w14:textId="77777777" w:rsidR="00E00A49" w:rsidRPr="003E080C" w:rsidRDefault="00E00A49" w:rsidP="00B54A16">
            <w:pPr>
              <w:jc w:val="center"/>
              <w:rPr>
                <w:b/>
                <w:sz w:val="28"/>
                <w:szCs w:val="28"/>
              </w:rPr>
            </w:pPr>
            <w:r w:rsidRPr="003E080C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2977" w:type="dxa"/>
          </w:tcPr>
          <w:p w14:paraId="017DA9A4" w14:textId="70F3A9AA" w:rsidR="00E00A49" w:rsidRPr="00C34EEB" w:rsidRDefault="00053DCF" w:rsidP="00B54A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486E48DB" w14:textId="4EC0C39C" w:rsidR="00E00A49" w:rsidRPr="00342D15" w:rsidRDefault="00053DCF" w:rsidP="00B54A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44693B00" w14:textId="541D2464" w:rsidR="00E00A49" w:rsidRPr="00342D15" w:rsidRDefault="00053DCF" w:rsidP="00B54A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58C5723" w14:textId="77777777" w:rsidR="00333843" w:rsidRPr="00FC608F" w:rsidRDefault="00333843" w:rsidP="00333843">
      <w:pPr>
        <w:jc w:val="center"/>
        <w:rPr>
          <w:sz w:val="28"/>
          <w:szCs w:val="28"/>
        </w:rPr>
      </w:pPr>
    </w:p>
    <w:p w14:paraId="33F7AE29" w14:textId="77777777" w:rsidR="00333843" w:rsidRDefault="00333843" w:rsidP="00333843">
      <w:pPr>
        <w:jc w:val="center"/>
        <w:rPr>
          <w:sz w:val="28"/>
          <w:szCs w:val="28"/>
        </w:rPr>
      </w:pPr>
    </w:p>
    <w:p w14:paraId="3FE12992" w14:textId="77777777" w:rsidR="00333843" w:rsidRDefault="00333843" w:rsidP="00333843">
      <w:pPr>
        <w:jc w:val="center"/>
        <w:rPr>
          <w:sz w:val="28"/>
          <w:szCs w:val="28"/>
        </w:rPr>
      </w:pPr>
    </w:p>
    <w:p w14:paraId="3C04953D" w14:textId="77777777" w:rsidR="00333843" w:rsidRDefault="00333843" w:rsidP="00333843">
      <w:pPr>
        <w:jc w:val="center"/>
        <w:rPr>
          <w:sz w:val="28"/>
          <w:szCs w:val="28"/>
        </w:rPr>
      </w:pPr>
    </w:p>
    <w:p w14:paraId="6A8E27FA" w14:textId="77777777" w:rsidR="00333843" w:rsidRDefault="00333843" w:rsidP="00333843">
      <w:pPr>
        <w:jc w:val="center"/>
        <w:rPr>
          <w:sz w:val="28"/>
          <w:szCs w:val="28"/>
        </w:rPr>
      </w:pPr>
    </w:p>
    <w:p w14:paraId="6AA08F37" w14:textId="77777777" w:rsidR="00333843" w:rsidRDefault="00333843" w:rsidP="00333843">
      <w:pPr>
        <w:jc w:val="center"/>
        <w:rPr>
          <w:sz w:val="28"/>
          <w:szCs w:val="28"/>
        </w:rPr>
      </w:pPr>
    </w:p>
    <w:p w14:paraId="2CA31250" w14:textId="77777777" w:rsidR="00333843" w:rsidRDefault="00333843" w:rsidP="00333843">
      <w:pPr>
        <w:jc w:val="center"/>
        <w:rPr>
          <w:sz w:val="28"/>
          <w:szCs w:val="28"/>
        </w:rPr>
      </w:pPr>
    </w:p>
    <w:p w14:paraId="07025F08" w14:textId="77777777" w:rsidR="00333843" w:rsidRDefault="00333843" w:rsidP="00333843">
      <w:pPr>
        <w:jc w:val="center"/>
        <w:rPr>
          <w:sz w:val="28"/>
          <w:szCs w:val="28"/>
        </w:rPr>
      </w:pPr>
    </w:p>
    <w:p w14:paraId="010472D4" w14:textId="77777777" w:rsidR="00333843" w:rsidRDefault="00333843" w:rsidP="00333843">
      <w:pPr>
        <w:jc w:val="center"/>
        <w:rPr>
          <w:sz w:val="28"/>
          <w:szCs w:val="28"/>
        </w:rPr>
      </w:pPr>
    </w:p>
    <w:p w14:paraId="16DE1EC7" w14:textId="77777777" w:rsidR="00333843" w:rsidRDefault="00333843" w:rsidP="00333843">
      <w:pPr>
        <w:jc w:val="center"/>
        <w:rPr>
          <w:sz w:val="28"/>
          <w:szCs w:val="28"/>
        </w:rPr>
      </w:pPr>
    </w:p>
    <w:p w14:paraId="624F750F" w14:textId="77777777" w:rsidR="00333843" w:rsidRDefault="00333843" w:rsidP="00333843">
      <w:pPr>
        <w:jc w:val="center"/>
        <w:rPr>
          <w:sz w:val="28"/>
          <w:szCs w:val="28"/>
        </w:rPr>
      </w:pPr>
    </w:p>
    <w:p w14:paraId="55581ADB" w14:textId="77777777" w:rsidR="00E00A49" w:rsidRDefault="00E00A49" w:rsidP="00333843">
      <w:pPr>
        <w:shd w:val="clear" w:color="auto" w:fill="FFFFFF"/>
        <w:ind w:left="9356"/>
        <w:jc w:val="both"/>
        <w:rPr>
          <w:sz w:val="28"/>
          <w:szCs w:val="28"/>
        </w:rPr>
      </w:pPr>
    </w:p>
    <w:p w14:paraId="300B19A7" w14:textId="77777777" w:rsidR="00E00A49" w:rsidRDefault="00E00A49" w:rsidP="00333843">
      <w:pPr>
        <w:shd w:val="clear" w:color="auto" w:fill="FFFFFF"/>
        <w:ind w:left="9356"/>
        <w:jc w:val="both"/>
        <w:rPr>
          <w:sz w:val="28"/>
          <w:szCs w:val="28"/>
        </w:rPr>
      </w:pPr>
    </w:p>
    <w:p w14:paraId="34E3EA32" w14:textId="77777777" w:rsidR="00E00A49" w:rsidRDefault="00E00A49" w:rsidP="00333843">
      <w:pPr>
        <w:shd w:val="clear" w:color="auto" w:fill="FFFFFF"/>
        <w:ind w:left="9356"/>
        <w:jc w:val="both"/>
        <w:rPr>
          <w:sz w:val="28"/>
          <w:szCs w:val="28"/>
        </w:rPr>
      </w:pPr>
    </w:p>
    <w:p w14:paraId="269C416E" w14:textId="77777777" w:rsidR="00E00A49" w:rsidRDefault="00E00A49" w:rsidP="00333843">
      <w:pPr>
        <w:shd w:val="clear" w:color="auto" w:fill="FFFFFF"/>
        <w:ind w:left="9356"/>
        <w:jc w:val="both"/>
        <w:rPr>
          <w:sz w:val="28"/>
          <w:szCs w:val="28"/>
        </w:rPr>
      </w:pPr>
    </w:p>
    <w:p w14:paraId="53D6E5FE" w14:textId="584219EF" w:rsidR="00333843" w:rsidRPr="00C27AE8" w:rsidRDefault="00333843" w:rsidP="00333843">
      <w:pPr>
        <w:shd w:val="clear" w:color="auto" w:fill="FFFFFF"/>
        <w:ind w:left="9356"/>
        <w:jc w:val="both"/>
        <w:rPr>
          <w:sz w:val="28"/>
          <w:szCs w:val="28"/>
        </w:rPr>
      </w:pPr>
      <w:r w:rsidRPr="00C27AE8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4</w:t>
      </w:r>
      <w:r w:rsidR="00B728BF">
        <w:rPr>
          <w:sz w:val="28"/>
          <w:szCs w:val="28"/>
        </w:rPr>
        <w:t xml:space="preserve"> </w:t>
      </w:r>
      <w:r w:rsidRPr="00C27AE8">
        <w:rPr>
          <w:sz w:val="28"/>
          <w:szCs w:val="28"/>
        </w:rPr>
        <w:t>до рішення виконавчого комітету</w:t>
      </w:r>
    </w:p>
    <w:p w14:paraId="76421796" w14:textId="5C36012B" w:rsidR="00333843" w:rsidRPr="00C27AE8" w:rsidRDefault="003A1422" w:rsidP="00333843">
      <w:pPr>
        <w:shd w:val="clear" w:color="auto" w:fill="FFFFFF"/>
        <w:ind w:left="935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B3687">
        <w:rPr>
          <w:sz w:val="28"/>
          <w:szCs w:val="28"/>
        </w:rPr>
        <w:t>13.03</w:t>
      </w:r>
      <w:r w:rsidR="00333843" w:rsidRPr="00C27AE8">
        <w:rPr>
          <w:sz w:val="28"/>
          <w:szCs w:val="28"/>
        </w:rPr>
        <w:t>.202</w:t>
      </w:r>
      <w:r w:rsidR="00EC1478">
        <w:rPr>
          <w:sz w:val="28"/>
          <w:szCs w:val="28"/>
        </w:rPr>
        <w:t>3</w:t>
      </w:r>
      <w:r w:rsidR="002B3687">
        <w:rPr>
          <w:sz w:val="28"/>
          <w:szCs w:val="28"/>
        </w:rPr>
        <w:t xml:space="preserve"> № 619</w:t>
      </w:r>
    </w:p>
    <w:p w14:paraId="608FDF49" w14:textId="77777777" w:rsidR="00333843" w:rsidRDefault="00333843" w:rsidP="00333843">
      <w:pPr>
        <w:jc w:val="center"/>
        <w:rPr>
          <w:sz w:val="28"/>
          <w:szCs w:val="28"/>
        </w:rPr>
      </w:pPr>
    </w:p>
    <w:p w14:paraId="1ED7AEFB" w14:textId="77777777" w:rsidR="002B3687" w:rsidRDefault="002B3687" w:rsidP="00333843">
      <w:pPr>
        <w:jc w:val="center"/>
        <w:rPr>
          <w:sz w:val="28"/>
          <w:szCs w:val="28"/>
        </w:rPr>
      </w:pPr>
    </w:p>
    <w:p w14:paraId="0A75CEDC" w14:textId="77777777" w:rsidR="00333843" w:rsidRDefault="00333843" w:rsidP="00333843">
      <w:pPr>
        <w:jc w:val="center"/>
        <w:rPr>
          <w:b/>
          <w:sz w:val="28"/>
          <w:szCs w:val="28"/>
        </w:rPr>
      </w:pPr>
      <w:r w:rsidRPr="00FC608F">
        <w:rPr>
          <w:b/>
          <w:sz w:val="28"/>
          <w:szCs w:val="28"/>
        </w:rPr>
        <w:t>Інформація</w:t>
      </w:r>
    </w:p>
    <w:p w14:paraId="648D9181" w14:textId="7D81DF3D" w:rsidR="00333843" w:rsidRDefault="00333843" w:rsidP="00333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кількість дітей, яким надавалися психолого</w:t>
      </w:r>
      <w:r w:rsidR="00A9192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педагогічні та корекційно</w:t>
      </w:r>
      <w:r w:rsidR="00A9192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розвиткові послуги</w:t>
      </w:r>
    </w:p>
    <w:p w14:paraId="2613FBEC" w14:textId="2D01177C" w:rsidR="00333843" w:rsidRDefault="00333843" w:rsidP="00333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фахівцями комунальної установи «</w:t>
      </w:r>
      <w:proofErr w:type="spellStart"/>
      <w:r>
        <w:rPr>
          <w:b/>
          <w:sz w:val="28"/>
          <w:szCs w:val="28"/>
        </w:rPr>
        <w:t>Інклюзивно</w:t>
      </w:r>
      <w:proofErr w:type="spellEnd"/>
      <w:r w:rsidR="00A9192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ресурсний центр» Долинської міської ради</w:t>
      </w:r>
    </w:p>
    <w:p w14:paraId="67B46273" w14:textId="1939CA2C" w:rsidR="00333843" w:rsidRDefault="00FF4F67" w:rsidP="00333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01.09 – 31.12.2022</w:t>
      </w:r>
      <w:r w:rsidR="00333843">
        <w:rPr>
          <w:b/>
          <w:sz w:val="28"/>
          <w:szCs w:val="28"/>
        </w:rPr>
        <w:t xml:space="preserve"> року</w:t>
      </w:r>
    </w:p>
    <w:p w14:paraId="16419174" w14:textId="77777777" w:rsidR="00E00A49" w:rsidRDefault="00E00A49" w:rsidP="00333843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119"/>
        <w:gridCol w:w="3685"/>
        <w:gridCol w:w="4962"/>
      </w:tblGrid>
      <w:tr w:rsidR="00E00A49" w14:paraId="4B73C44E" w14:textId="77777777" w:rsidTr="00E00A49">
        <w:tc>
          <w:tcPr>
            <w:tcW w:w="3118" w:type="dxa"/>
          </w:tcPr>
          <w:p w14:paraId="0E31CE31" w14:textId="77777777" w:rsidR="00E00A49" w:rsidRPr="003E080C" w:rsidRDefault="00E00A49" w:rsidP="00B54A16">
            <w:pPr>
              <w:jc w:val="center"/>
              <w:rPr>
                <w:b/>
              </w:rPr>
            </w:pPr>
            <w:r w:rsidRPr="003E080C">
              <w:rPr>
                <w:b/>
              </w:rPr>
              <w:t>Назва сільських, селищних, міських рад територіальних громад, які обслуговує ІРЦ</w:t>
            </w:r>
          </w:p>
        </w:tc>
        <w:tc>
          <w:tcPr>
            <w:tcW w:w="3119" w:type="dxa"/>
          </w:tcPr>
          <w:p w14:paraId="27BFDD4F" w14:textId="77777777" w:rsidR="00E00A49" w:rsidRPr="003E080C" w:rsidRDefault="00E00A49" w:rsidP="00B54A16">
            <w:pPr>
              <w:jc w:val="center"/>
              <w:rPr>
                <w:b/>
              </w:rPr>
            </w:pPr>
            <w:r>
              <w:rPr>
                <w:b/>
              </w:rPr>
              <w:t xml:space="preserve">Кількість дітей </w:t>
            </w:r>
          </w:p>
        </w:tc>
        <w:tc>
          <w:tcPr>
            <w:tcW w:w="3685" w:type="dxa"/>
          </w:tcPr>
          <w:p w14:paraId="57A47F3D" w14:textId="77777777" w:rsidR="00E00A49" w:rsidRDefault="00E00A49" w:rsidP="00B54A16">
            <w:pPr>
              <w:jc w:val="center"/>
              <w:rPr>
                <w:b/>
              </w:rPr>
            </w:pPr>
            <w:r>
              <w:rPr>
                <w:b/>
              </w:rPr>
              <w:t>З них кількість дітей, які навчаються в ЗЗСО</w:t>
            </w:r>
          </w:p>
          <w:p w14:paraId="5CB2341B" w14:textId="77777777" w:rsidR="00E00A49" w:rsidRDefault="00E00A49" w:rsidP="00B54A16">
            <w:pPr>
              <w:jc w:val="center"/>
              <w:rPr>
                <w:b/>
              </w:rPr>
            </w:pPr>
            <w:r>
              <w:rPr>
                <w:b/>
              </w:rPr>
              <w:t>(педагогічний патронаж)</w:t>
            </w:r>
          </w:p>
        </w:tc>
        <w:tc>
          <w:tcPr>
            <w:tcW w:w="4962" w:type="dxa"/>
          </w:tcPr>
          <w:p w14:paraId="3B85CDB2" w14:textId="77777777" w:rsidR="00E00A49" w:rsidRDefault="00E00A49" w:rsidP="00B54A16">
            <w:pPr>
              <w:jc w:val="center"/>
              <w:rPr>
                <w:b/>
              </w:rPr>
            </w:pPr>
            <w:r>
              <w:rPr>
                <w:b/>
              </w:rPr>
              <w:t>З них кількість дітей, які не навчаються</w:t>
            </w:r>
          </w:p>
          <w:p w14:paraId="1730EFFF" w14:textId="77777777" w:rsidR="00E00A49" w:rsidRDefault="00E00A49" w:rsidP="00B54A16">
            <w:pPr>
              <w:jc w:val="center"/>
              <w:rPr>
                <w:b/>
              </w:rPr>
            </w:pPr>
          </w:p>
        </w:tc>
      </w:tr>
      <w:tr w:rsidR="00E00A49" w14:paraId="1B2B7C68" w14:textId="77777777" w:rsidTr="00E00A49">
        <w:tc>
          <w:tcPr>
            <w:tcW w:w="3118" w:type="dxa"/>
          </w:tcPr>
          <w:p w14:paraId="333EC6CB" w14:textId="77777777" w:rsidR="00E00A49" w:rsidRDefault="00E00A49" w:rsidP="00B54A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Долинська</w:t>
            </w:r>
            <w:proofErr w:type="spellEnd"/>
            <w:r>
              <w:rPr>
                <w:sz w:val="28"/>
                <w:szCs w:val="28"/>
              </w:rPr>
              <w:t xml:space="preserve"> міська громада</w:t>
            </w:r>
          </w:p>
        </w:tc>
        <w:tc>
          <w:tcPr>
            <w:tcW w:w="3119" w:type="dxa"/>
          </w:tcPr>
          <w:p w14:paraId="0A5D2727" w14:textId="4C390449" w:rsidR="00E00A49" w:rsidRDefault="00053DCF" w:rsidP="00B54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43726BDF" w14:textId="6836984C" w:rsidR="00E00A49" w:rsidRDefault="00053DCF" w:rsidP="00B54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17A11EE9" w14:textId="18FDA130" w:rsidR="00E00A49" w:rsidRDefault="00053DCF" w:rsidP="00B54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0A49" w14:paraId="557901DE" w14:textId="77777777" w:rsidTr="00E00A49">
        <w:tc>
          <w:tcPr>
            <w:tcW w:w="3118" w:type="dxa"/>
          </w:tcPr>
          <w:p w14:paraId="6E505840" w14:textId="77777777" w:rsidR="00E00A49" w:rsidRPr="003E080C" w:rsidRDefault="00E00A49" w:rsidP="00B54A16">
            <w:pPr>
              <w:jc w:val="center"/>
              <w:rPr>
                <w:b/>
                <w:sz w:val="28"/>
                <w:szCs w:val="28"/>
              </w:rPr>
            </w:pPr>
            <w:r w:rsidRPr="003E080C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3119" w:type="dxa"/>
          </w:tcPr>
          <w:p w14:paraId="1B56917A" w14:textId="77777777" w:rsidR="00E00A49" w:rsidRPr="00C34EEB" w:rsidRDefault="00E00A49" w:rsidP="00B54A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04991E58" w14:textId="658105D0" w:rsidR="00E00A49" w:rsidRPr="00342D15" w:rsidRDefault="00053DCF" w:rsidP="00B54A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012DCF5E" w14:textId="33BB9DBA" w:rsidR="00E00A49" w:rsidRPr="00342D15" w:rsidRDefault="00053DCF" w:rsidP="00B54A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14:paraId="1E498EBF" w14:textId="77777777" w:rsidR="00333843" w:rsidRPr="00FC608F" w:rsidRDefault="00333843" w:rsidP="00333843">
      <w:pPr>
        <w:jc w:val="center"/>
        <w:rPr>
          <w:sz w:val="28"/>
          <w:szCs w:val="28"/>
        </w:rPr>
      </w:pPr>
    </w:p>
    <w:p w14:paraId="06F60650" w14:textId="77777777" w:rsidR="00333843" w:rsidRDefault="00333843" w:rsidP="00333843">
      <w:pPr>
        <w:jc w:val="center"/>
        <w:rPr>
          <w:sz w:val="28"/>
          <w:szCs w:val="28"/>
        </w:rPr>
      </w:pPr>
    </w:p>
    <w:p w14:paraId="275CE522" w14:textId="77777777" w:rsidR="00333843" w:rsidRPr="00FC608F" w:rsidRDefault="00333843" w:rsidP="00333843">
      <w:pPr>
        <w:jc w:val="center"/>
        <w:rPr>
          <w:sz w:val="28"/>
          <w:szCs w:val="28"/>
        </w:rPr>
      </w:pPr>
    </w:p>
    <w:p w14:paraId="4A38FDF6" w14:textId="0773B33E" w:rsidR="00333843" w:rsidRDefault="00333843" w:rsidP="00F97D74">
      <w:pPr>
        <w:rPr>
          <w:sz w:val="28"/>
          <w:szCs w:val="28"/>
        </w:rPr>
      </w:pPr>
    </w:p>
    <w:sectPr w:rsidR="00333843" w:rsidSect="004A411D">
      <w:pgSz w:w="16838" w:h="11906" w:orient="landscape"/>
      <w:pgMar w:top="170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2050D" w14:textId="77777777" w:rsidR="005542D7" w:rsidRDefault="005542D7" w:rsidP="00B245CE">
      <w:r>
        <w:separator/>
      </w:r>
    </w:p>
  </w:endnote>
  <w:endnote w:type="continuationSeparator" w:id="0">
    <w:p w14:paraId="4941D68F" w14:textId="77777777" w:rsidR="005542D7" w:rsidRDefault="005542D7" w:rsidP="00B2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F8B13" w14:textId="77777777" w:rsidR="005542D7" w:rsidRDefault="005542D7" w:rsidP="00B245CE">
      <w:r>
        <w:separator/>
      </w:r>
    </w:p>
  </w:footnote>
  <w:footnote w:type="continuationSeparator" w:id="0">
    <w:p w14:paraId="55C0D887" w14:textId="77777777" w:rsidR="005542D7" w:rsidRDefault="005542D7" w:rsidP="00B2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794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DFC334" w14:textId="77777777" w:rsidR="00537F03" w:rsidRDefault="00B245CE" w:rsidP="00B245CE">
        <w:pPr>
          <w:pStyle w:val="a9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537F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F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F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7F03" w:rsidRPr="00537F03">
          <w:rPr>
            <w:rFonts w:ascii="Times New Roman" w:hAnsi="Times New Roman" w:cs="Times New Roman"/>
            <w:noProof/>
            <w:sz w:val="24"/>
            <w:szCs w:val="24"/>
            <w:lang w:val="uk-UA"/>
          </w:rPr>
          <w:t>8</w:t>
        </w:r>
        <w:r w:rsidRPr="00537F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49A3B81D" w14:textId="01509C2E" w:rsidR="00B245CE" w:rsidRPr="00537F03" w:rsidRDefault="005542D7" w:rsidP="00B245C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64F"/>
    <w:multiLevelType w:val="hybridMultilevel"/>
    <w:tmpl w:val="54FC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1AE5"/>
    <w:multiLevelType w:val="hybridMultilevel"/>
    <w:tmpl w:val="46CA078C"/>
    <w:lvl w:ilvl="0" w:tplc="62A01482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F3779D"/>
    <w:multiLevelType w:val="hybridMultilevel"/>
    <w:tmpl w:val="BC3CD642"/>
    <w:lvl w:ilvl="0" w:tplc="B51CAB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A9409F"/>
    <w:multiLevelType w:val="multilevel"/>
    <w:tmpl w:val="C12A1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2084B85"/>
    <w:multiLevelType w:val="hybridMultilevel"/>
    <w:tmpl w:val="B8A0508C"/>
    <w:lvl w:ilvl="0" w:tplc="4C0C01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7B63289"/>
    <w:multiLevelType w:val="hybridMultilevel"/>
    <w:tmpl w:val="45E28468"/>
    <w:lvl w:ilvl="0" w:tplc="B2584632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FAD1CB3"/>
    <w:multiLevelType w:val="hybridMultilevel"/>
    <w:tmpl w:val="AC5CF3FC"/>
    <w:lvl w:ilvl="0" w:tplc="CF8CCF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FD1BA8"/>
    <w:multiLevelType w:val="hybridMultilevel"/>
    <w:tmpl w:val="7FA6661C"/>
    <w:lvl w:ilvl="0" w:tplc="3AEA9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C4146"/>
    <w:multiLevelType w:val="hybridMultilevel"/>
    <w:tmpl w:val="6548E8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22A57"/>
    <w:multiLevelType w:val="hybridMultilevel"/>
    <w:tmpl w:val="49C21D0E"/>
    <w:lvl w:ilvl="0" w:tplc="E080284C">
      <w:start w:val="20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F344453"/>
    <w:multiLevelType w:val="hybridMultilevel"/>
    <w:tmpl w:val="AA1A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8E"/>
    <w:rsid w:val="00023A1F"/>
    <w:rsid w:val="00053DCF"/>
    <w:rsid w:val="000809AB"/>
    <w:rsid w:val="000A2CE9"/>
    <w:rsid w:val="000E6E8E"/>
    <w:rsid w:val="000F0032"/>
    <w:rsid w:val="001076FB"/>
    <w:rsid w:val="00110E47"/>
    <w:rsid w:val="001307A7"/>
    <w:rsid w:val="00133E1E"/>
    <w:rsid w:val="001410EC"/>
    <w:rsid w:val="00142CBC"/>
    <w:rsid w:val="00161406"/>
    <w:rsid w:val="001761AE"/>
    <w:rsid w:val="00182C84"/>
    <w:rsid w:val="00193B25"/>
    <w:rsid w:val="00257F57"/>
    <w:rsid w:val="002B3687"/>
    <w:rsid w:val="002B61E7"/>
    <w:rsid w:val="002B7DBE"/>
    <w:rsid w:val="002C2CC7"/>
    <w:rsid w:val="002F369B"/>
    <w:rsid w:val="00302D95"/>
    <w:rsid w:val="00333843"/>
    <w:rsid w:val="0038592E"/>
    <w:rsid w:val="003A1422"/>
    <w:rsid w:val="003E26F8"/>
    <w:rsid w:val="003F19C8"/>
    <w:rsid w:val="00402784"/>
    <w:rsid w:val="0044366B"/>
    <w:rsid w:val="00484C54"/>
    <w:rsid w:val="004A1D8A"/>
    <w:rsid w:val="004F1353"/>
    <w:rsid w:val="005230B1"/>
    <w:rsid w:val="00537F03"/>
    <w:rsid w:val="00544F88"/>
    <w:rsid w:val="005542D7"/>
    <w:rsid w:val="0055540C"/>
    <w:rsid w:val="0059470B"/>
    <w:rsid w:val="005C30C6"/>
    <w:rsid w:val="005D7360"/>
    <w:rsid w:val="0063442B"/>
    <w:rsid w:val="00652E10"/>
    <w:rsid w:val="00666340"/>
    <w:rsid w:val="006B6A10"/>
    <w:rsid w:val="006E411B"/>
    <w:rsid w:val="00713CBA"/>
    <w:rsid w:val="00760BF4"/>
    <w:rsid w:val="00761B56"/>
    <w:rsid w:val="00796FFC"/>
    <w:rsid w:val="00797B6A"/>
    <w:rsid w:val="007A1EDD"/>
    <w:rsid w:val="007B2EF3"/>
    <w:rsid w:val="007B4410"/>
    <w:rsid w:val="007C5A92"/>
    <w:rsid w:val="007D31C7"/>
    <w:rsid w:val="007D6A16"/>
    <w:rsid w:val="008306DC"/>
    <w:rsid w:val="008A3780"/>
    <w:rsid w:val="008E5699"/>
    <w:rsid w:val="008F3E72"/>
    <w:rsid w:val="00913247"/>
    <w:rsid w:val="0093018B"/>
    <w:rsid w:val="009F39B4"/>
    <w:rsid w:val="00A07193"/>
    <w:rsid w:val="00A470AB"/>
    <w:rsid w:val="00A835C0"/>
    <w:rsid w:val="00A91927"/>
    <w:rsid w:val="00B13428"/>
    <w:rsid w:val="00B1409F"/>
    <w:rsid w:val="00B245CE"/>
    <w:rsid w:val="00B62528"/>
    <w:rsid w:val="00B728BF"/>
    <w:rsid w:val="00B72DA4"/>
    <w:rsid w:val="00B73D40"/>
    <w:rsid w:val="00B91807"/>
    <w:rsid w:val="00BC3336"/>
    <w:rsid w:val="00BE6FD5"/>
    <w:rsid w:val="00C37E5E"/>
    <w:rsid w:val="00C75F30"/>
    <w:rsid w:val="00CA0D55"/>
    <w:rsid w:val="00CB452E"/>
    <w:rsid w:val="00CF521B"/>
    <w:rsid w:val="00D57CD2"/>
    <w:rsid w:val="00D93299"/>
    <w:rsid w:val="00DB7693"/>
    <w:rsid w:val="00DC7219"/>
    <w:rsid w:val="00DC7A40"/>
    <w:rsid w:val="00DE719A"/>
    <w:rsid w:val="00DF0780"/>
    <w:rsid w:val="00E00A49"/>
    <w:rsid w:val="00E14CF2"/>
    <w:rsid w:val="00E54790"/>
    <w:rsid w:val="00EC1478"/>
    <w:rsid w:val="00EE26AF"/>
    <w:rsid w:val="00EF5256"/>
    <w:rsid w:val="00F355A8"/>
    <w:rsid w:val="00F869BE"/>
    <w:rsid w:val="00F97D74"/>
    <w:rsid w:val="00FB3B55"/>
    <w:rsid w:val="00FC5F64"/>
    <w:rsid w:val="00FC6BEF"/>
    <w:rsid w:val="00FD13B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4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6E8E"/>
    <w:rPr>
      <w:b/>
      <w:bCs/>
    </w:rPr>
  </w:style>
  <w:style w:type="paragraph" w:styleId="a4">
    <w:name w:val="List Paragraph"/>
    <w:basedOn w:val="a"/>
    <w:uiPriority w:val="99"/>
    <w:qFormat/>
    <w:rsid w:val="000E6E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E8E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E6E8E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a7">
    <w:name w:val="Нормальний текст"/>
    <w:basedOn w:val="a"/>
    <w:rsid w:val="000E6E8E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0E6E8E"/>
  </w:style>
  <w:style w:type="paragraph" w:styleId="a9">
    <w:name w:val="header"/>
    <w:basedOn w:val="a"/>
    <w:link w:val="aa"/>
    <w:uiPriority w:val="99"/>
    <w:unhideWhenUsed/>
    <w:rsid w:val="000E6E8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0E6E8E"/>
    <w:rPr>
      <w:rFonts w:eastAsiaTheme="minorEastAsia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E6E8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c">
    <w:name w:val="Нижній колонтитул Знак"/>
    <w:basedOn w:val="a0"/>
    <w:link w:val="ab"/>
    <w:uiPriority w:val="99"/>
    <w:rsid w:val="000E6E8E"/>
    <w:rPr>
      <w:rFonts w:eastAsiaTheme="minorEastAsia"/>
      <w:lang w:val="ru-RU" w:eastAsia="ru-RU"/>
    </w:rPr>
  </w:style>
  <w:style w:type="table" w:styleId="ad">
    <w:name w:val="Table Grid"/>
    <w:basedOn w:val="a1"/>
    <w:uiPriority w:val="59"/>
    <w:rsid w:val="00F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uiPriority w:val="20"/>
    <w:qFormat/>
    <w:rsid w:val="000A2CE9"/>
    <w:rPr>
      <w:rFonts w:cs="Times New Roman"/>
      <w:i/>
      <w:iCs/>
    </w:rPr>
  </w:style>
  <w:style w:type="paragraph" w:styleId="af">
    <w:name w:val="Normal (Web)"/>
    <w:basedOn w:val="a"/>
    <w:uiPriority w:val="99"/>
    <w:rsid w:val="000A2CE9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6E8E"/>
    <w:rPr>
      <w:b/>
      <w:bCs/>
    </w:rPr>
  </w:style>
  <w:style w:type="paragraph" w:styleId="a4">
    <w:name w:val="List Paragraph"/>
    <w:basedOn w:val="a"/>
    <w:uiPriority w:val="99"/>
    <w:qFormat/>
    <w:rsid w:val="000E6E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E8E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E6E8E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a7">
    <w:name w:val="Нормальний текст"/>
    <w:basedOn w:val="a"/>
    <w:rsid w:val="000E6E8E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0E6E8E"/>
  </w:style>
  <w:style w:type="paragraph" w:styleId="a9">
    <w:name w:val="header"/>
    <w:basedOn w:val="a"/>
    <w:link w:val="aa"/>
    <w:uiPriority w:val="99"/>
    <w:unhideWhenUsed/>
    <w:rsid w:val="000E6E8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0E6E8E"/>
    <w:rPr>
      <w:rFonts w:eastAsiaTheme="minorEastAsia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E6E8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c">
    <w:name w:val="Нижній колонтитул Знак"/>
    <w:basedOn w:val="a0"/>
    <w:link w:val="ab"/>
    <w:uiPriority w:val="99"/>
    <w:rsid w:val="000E6E8E"/>
    <w:rPr>
      <w:rFonts w:eastAsiaTheme="minorEastAsia"/>
      <w:lang w:val="ru-RU" w:eastAsia="ru-RU"/>
    </w:rPr>
  </w:style>
  <w:style w:type="table" w:styleId="ad">
    <w:name w:val="Table Grid"/>
    <w:basedOn w:val="a1"/>
    <w:uiPriority w:val="59"/>
    <w:rsid w:val="00F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uiPriority w:val="20"/>
    <w:qFormat/>
    <w:rsid w:val="000A2CE9"/>
    <w:rPr>
      <w:rFonts w:cs="Times New Roman"/>
      <w:i/>
      <w:iCs/>
    </w:rPr>
  </w:style>
  <w:style w:type="paragraph" w:styleId="af">
    <w:name w:val="Normal (Web)"/>
    <w:basedOn w:val="a"/>
    <w:uiPriority w:val="99"/>
    <w:rsid w:val="000A2CE9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9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5ECA-172E-4700-B13B-E6A0D010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7394</Words>
  <Characters>4215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2023-03-14T09:38:00Z</cp:lastPrinted>
  <dcterms:created xsi:type="dcterms:W3CDTF">2022-02-18T14:03:00Z</dcterms:created>
  <dcterms:modified xsi:type="dcterms:W3CDTF">2023-03-14T09:39:00Z</dcterms:modified>
</cp:coreProperties>
</file>