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89" w:rsidRDefault="00ED6D89" w:rsidP="00ED6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495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3C" w:rsidRPr="009A4D21" w:rsidRDefault="0022753C" w:rsidP="00ED6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4D2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22753C" w:rsidRPr="009A4D21" w:rsidRDefault="0022753C" w:rsidP="0022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9A4D2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  <w:r w:rsidRPr="009A4D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22753C" w:rsidRPr="009A4D21" w:rsidRDefault="0022753C" w:rsidP="0022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9A4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ВИКОНАВЧИЙ КОМІТЕТ </w:t>
      </w:r>
    </w:p>
    <w:p w:rsidR="0022753C" w:rsidRPr="009A4D21" w:rsidRDefault="0022753C" w:rsidP="0022753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753C" w:rsidRPr="00D30A30" w:rsidRDefault="0022753C" w:rsidP="00227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2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22753C" w:rsidRPr="00BE0EA6" w:rsidRDefault="0022753C" w:rsidP="00227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53C" w:rsidRPr="007557D3" w:rsidRDefault="0022753C" w:rsidP="0022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D6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908</w:t>
      </w:r>
    </w:p>
    <w:p w:rsidR="0022753C" w:rsidRPr="00D30A30" w:rsidRDefault="0022753C" w:rsidP="0022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:rsidR="0022753C" w:rsidRPr="00D30A30" w:rsidRDefault="0022753C" w:rsidP="00227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CB6" w:rsidRPr="008D6CB6" w:rsidRDefault="008D6CB6" w:rsidP="0022753C">
      <w:pPr>
        <w:pStyle w:val="21"/>
        <w:rPr>
          <w:sz w:val="28"/>
          <w:szCs w:val="28"/>
        </w:rPr>
      </w:pPr>
      <w:r w:rsidRPr="008D6CB6">
        <w:rPr>
          <w:sz w:val="28"/>
          <w:szCs w:val="28"/>
        </w:rPr>
        <w:t xml:space="preserve">Про затвердження цілей на виконання </w:t>
      </w:r>
    </w:p>
    <w:p w:rsidR="008D6CB6" w:rsidRDefault="008D6CB6" w:rsidP="0022753C">
      <w:pPr>
        <w:pStyle w:val="21"/>
        <w:rPr>
          <w:sz w:val="28"/>
          <w:szCs w:val="28"/>
        </w:rPr>
      </w:pPr>
      <w:r w:rsidRPr="008D6CB6">
        <w:rPr>
          <w:sz w:val="28"/>
          <w:szCs w:val="28"/>
        </w:rPr>
        <w:t xml:space="preserve">Політики якості у </w:t>
      </w:r>
      <w:proofErr w:type="spellStart"/>
      <w:r w:rsidRPr="008D6CB6">
        <w:rPr>
          <w:sz w:val="28"/>
          <w:szCs w:val="28"/>
        </w:rPr>
        <w:t>Долинській</w:t>
      </w:r>
      <w:proofErr w:type="spellEnd"/>
      <w:r w:rsidRPr="008D6CB6">
        <w:rPr>
          <w:sz w:val="28"/>
          <w:szCs w:val="28"/>
        </w:rPr>
        <w:t xml:space="preserve"> міській раді </w:t>
      </w:r>
    </w:p>
    <w:p w:rsidR="00714800" w:rsidRPr="007424DA" w:rsidRDefault="00F540B4" w:rsidP="0022753C">
      <w:pPr>
        <w:pStyle w:val="21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8D6CB6" w:rsidRPr="008D6CB6">
        <w:rPr>
          <w:sz w:val="28"/>
          <w:szCs w:val="28"/>
        </w:rPr>
        <w:t xml:space="preserve"> рік</w:t>
      </w:r>
    </w:p>
    <w:p w:rsidR="00714800" w:rsidRPr="009E547F" w:rsidRDefault="00714800" w:rsidP="0022753C">
      <w:pPr>
        <w:pStyle w:val="21"/>
        <w:rPr>
          <w:sz w:val="28"/>
          <w:szCs w:val="28"/>
        </w:rPr>
      </w:pPr>
    </w:p>
    <w:p w:rsidR="00714800" w:rsidRPr="00A971CD" w:rsidRDefault="008D6CB6" w:rsidP="0022753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8D6CB6">
        <w:rPr>
          <w:sz w:val="28"/>
          <w:szCs w:val="28"/>
          <w:lang w:eastAsia="ar-SA"/>
        </w:rPr>
        <w:t>З метою підвищення ефективності діяльності міської ради, її виконавчого комітету</w:t>
      </w:r>
      <w:r>
        <w:rPr>
          <w:sz w:val="28"/>
          <w:szCs w:val="28"/>
          <w:lang w:eastAsia="ar-SA"/>
        </w:rPr>
        <w:t>, управлінь</w:t>
      </w:r>
      <w:r w:rsidRPr="008D6CB6">
        <w:rPr>
          <w:sz w:val="28"/>
          <w:szCs w:val="28"/>
          <w:lang w:eastAsia="ar-SA"/>
        </w:rPr>
        <w:t xml:space="preserve"> та відділів, використання бюджетних коштів, підвищення рівня надання муніципальних послуг та розробки плану заходів, спрямованих на досягнення Політики якості, відповідно до вимог стандартів ISO 9001:2015, ISO 50001:2018, керуючись ст. 27, 40 Закону України «Про місцеве самоврядування в Україні», </w:t>
      </w:r>
      <w:r w:rsidR="00714800" w:rsidRPr="009E547F">
        <w:rPr>
          <w:sz w:val="28"/>
          <w:szCs w:val="28"/>
        </w:rPr>
        <w:t>виконавчий комітет міської ради</w:t>
      </w:r>
    </w:p>
    <w:p w:rsidR="0022753C" w:rsidRDefault="0022753C" w:rsidP="0022753C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303135"/>
          <w:sz w:val="28"/>
          <w:szCs w:val="28"/>
        </w:rPr>
      </w:pPr>
    </w:p>
    <w:p w:rsidR="00714800" w:rsidRPr="009E547F" w:rsidRDefault="00714800" w:rsidP="0022753C">
      <w:pPr>
        <w:pStyle w:val="a7"/>
        <w:shd w:val="clear" w:color="auto" w:fill="FFFFFF"/>
        <w:spacing w:before="0" w:beforeAutospacing="0" w:after="0" w:afterAutospacing="0"/>
        <w:jc w:val="center"/>
        <w:rPr>
          <w:color w:val="303135"/>
          <w:sz w:val="28"/>
          <w:szCs w:val="28"/>
        </w:rPr>
      </w:pPr>
      <w:r w:rsidRPr="009E547F">
        <w:rPr>
          <w:rStyle w:val="a6"/>
          <w:color w:val="303135"/>
          <w:sz w:val="28"/>
          <w:szCs w:val="28"/>
        </w:rPr>
        <w:t>В И Р І Ш И В:</w:t>
      </w:r>
    </w:p>
    <w:p w:rsidR="00714800" w:rsidRPr="00CE2677" w:rsidRDefault="00714800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4800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Затвердити Цілі щодо виконання Політики якості у </w:t>
      </w:r>
      <w:proofErr w:type="spellStart"/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Долинській</w:t>
      </w:r>
      <w:proofErr w:type="spellEnd"/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міській раді </w:t>
      </w:r>
      <w:r w:rsidR="00F540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2024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(додаються).</w:t>
      </w:r>
    </w:p>
    <w:p w:rsidR="00E2268F" w:rsidRPr="00E2268F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2268F" w:rsidRPr="00E2268F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Зобов’язати начальників управлінь, відділів міської ради</w:t>
      </w:r>
      <w:r w:rsidR="00FF7EF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самостійних структурних підрозділів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організувати та забезпечити виконання робіт та завдань, спрямованих на досягнення Цілей якості.</w:t>
      </w:r>
    </w:p>
    <w:p w:rsidR="00E2268F" w:rsidRPr="00E2268F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68F" w:rsidRPr="00E2268F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3. Управлінню технічного та інформаційного забезпечення міської ради розмістити Цілі щодо виконання Політики якості на 202</w:t>
      </w:r>
      <w:r w:rsidR="00F540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у </w:t>
      </w:r>
      <w:proofErr w:type="spellStart"/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Долинській</w:t>
      </w:r>
      <w:proofErr w:type="spellEnd"/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міській раді та на офіційному сайті Долинської міської ради.</w:t>
      </w:r>
    </w:p>
    <w:p w:rsidR="00E2268F" w:rsidRPr="00E2268F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68F" w:rsidRPr="00E2268F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4. Інформацію про виконання Цілей якості заслухати на засіданні виконав</w:t>
      </w:r>
      <w:r w:rsidR="00F54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чого комітету в </w:t>
      </w:r>
      <w:r w:rsidR="0022753C">
        <w:rPr>
          <w:rFonts w:ascii="Times New Roman" w:eastAsia="Times New Roman" w:hAnsi="Times New Roman" w:cs="Times New Roman"/>
          <w:sz w:val="28"/>
          <w:szCs w:val="28"/>
          <w:lang w:eastAsia="ar-SA"/>
        </w:rPr>
        <w:t>І</w:t>
      </w:r>
      <w:r w:rsidR="0022753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FF7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кварталі 2024</w:t>
      </w:r>
      <w:r w:rsidR="00FF7EF7" w:rsidRPr="00FF7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7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року.</w:t>
      </w:r>
    </w:p>
    <w:p w:rsidR="00E2268F" w:rsidRPr="00E2268F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68F" w:rsidRPr="00C34CD5" w:rsidRDefault="00E2268F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Контроль за виконанням цього рішення покласти на </w:t>
      </w:r>
      <w:r w:rsidRPr="00C34CD5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керуючого справами</w:t>
      </w:r>
      <w:r w:rsidR="00C3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(секретаря)</w:t>
      </w:r>
      <w:r w:rsidRPr="00C3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викон</w:t>
      </w:r>
      <w:r w:rsidR="00C34CD5">
        <w:rPr>
          <w:rFonts w:ascii="Times New Roman" w:eastAsia="Times New Roman" w:hAnsi="Times New Roman" w:cs="Times New Roman"/>
          <w:sz w:val="28"/>
          <w:szCs w:val="28"/>
          <w:lang w:eastAsia="ar-SA"/>
        </w:rPr>
        <w:t>авчого комітету</w:t>
      </w:r>
      <w:r w:rsidRPr="00C3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2E06" w:rsidRPr="00C34CD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Романа Михнича</w:t>
      </w:r>
      <w:r w:rsidR="00C94A78" w:rsidRPr="00C34C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4800" w:rsidRDefault="00714800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2753C" w:rsidRPr="005609D3" w:rsidRDefault="0022753C" w:rsidP="002275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14800" w:rsidRPr="009E547F" w:rsidRDefault="00714800" w:rsidP="0022753C">
      <w:pPr>
        <w:pStyle w:val="21"/>
        <w:rPr>
          <w:b w:val="0"/>
          <w:sz w:val="28"/>
          <w:szCs w:val="28"/>
        </w:rPr>
      </w:pPr>
      <w:r w:rsidRPr="009E547F">
        <w:rPr>
          <w:b w:val="0"/>
          <w:sz w:val="28"/>
          <w:szCs w:val="28"/>
        </w:rPr>
        <w:t xml:space="preserve">Міський голова </w:t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Іван ДИРІВ</w:t>
      </w:r>
    </w:p>
    <w:p w:rsidR="008A3DF7" w:rsidRPr="00C30F55" w:rsidRDefault="008A3DF7" w:rsidP="0022753C">
      <w:pPr>
        <w:spacing w:after="0" w:line="240" w:lineRule="auto"/>
        <w:rPr>
          <w:rFonts w:ascii="Times New Roman" w:hAnsi="Times New Roman"/>
          <w:sz w:val="24"/>
          <w:szCs w:val="24"/>
        </w:rPr>
        <w:sectPr w:rsidR="008A3DF7" w:rsidRPr="00C30F55" w:rsidSect="00ED6D89">
          <w:headerReference w:type="default" r:id="rId10"/>
          <w:pgSz w:w="11906" w:h="16838"/>
          <w:pgMar w:top="850" w:right="850" w:bottom="850" w:left="1417" w:header="567" w:footer="567" w:gutter="0"/>
          <w:cols w:space="708"/>
          <w:titlePg/>
          <w:docGrid w:linePitch="360"/>
        </w:sectPr>
      </w:pPr>
    </w:p>
    <w:p w:rsidR="008A3DF7" w:rsidRPr="008A3DF7" w:rsidRDefault="008A3DF7" w:rsidP="000A03C5">
      <w:pPr>
        <w:spacing w:after="0" w:line="240" w:lineRule="auto"/>
        <w:ind w:left="9356" w:firstLine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  <w:r w:rsidR="0022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 комітету</w:t>
      </w:r>
    </w:p>
    <w:p w:rsidR="008A3DF7" w:rsidRPr="008A3DF7" w:rsidRDefault="008A3DF7" w:rsidP="000A03C5">
      <w:pPr>
        <w:spacing w:after="0" w:line="240" w:lineRule="auto"/>
        <w:ind w:left="9356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2753C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15.03.2024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D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908</w:t>
      </w:r>
    </w:p>
    <w:p w:rsidR="0022753C" w:rsidRPr="008A3DF7" w:rsidRDefault="0022753C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F7" w:rsidRPr="008A3DF7" w:rsidRDefault="008A3DF7" w:rsidP="008A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Цілі щодо виконання Політики якості</w:t>
      </w:r>
    </w:p>
    <w:p w:rsidR="00E85030" w:rsidRPr="008A3DF7" w:rsidRDefault="008A3DF7" w:rsidP="008A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8A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Долинській</w:t>
      </w:r>
      <w:proofErr w:type="spellEnd"/>
      <w:r w:rsidR="00F5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міській раді на 2024</w:t>
      </w:r>
      <w:r w:rsidRPr="008A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E85030" w:rsidRPr="00F540B4" w:rsidRDefault="00E85030" w:rsidP="008A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366"/>
        <w:gridCol w:w="2268"/>
        <w:gridCol w:w="1843"/>
        <w:gridCol w:w="2141"/>
        <w:gridCol w:w="3387"/>
      </w:tblGrid>
      <w:tr w:rsidR="009E43F3" w:rsidRPr="008A3DF7" w:rsidTr="00630E13">
        <w:tc>
          <w:tcPr>
            <w:tcW w:w="696" w:type="dxa"/>
            <w:shd w:val="clear" w:color="auto" w:fill="auto"/>
            <w:vAlign w:val="center"/>
          </w:tcPr>
          <w:p w:rsidR="008A3DF7" w:rsidRPr="008A3DF7" w:rsidRDefault="008A3DF7" w:rsidP="006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366" w:type="dxa"/>
            <w:shd w:val="clear" w:color="auto" w:fill="auto"/>
            <w:vAlign w:val="center"/>
          </w:tcPr>
          <w:p w:rsidR="008A3DF7" w:rsidRPr="008A3DF7" w:rsidRDefault="008A3DF7" w:rsidP="006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3DF7" w:rsidRPr="008A3DF7" w:rsidRDefault="008A3DF7" w:rsidP="006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виконавці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DF7" w:rsidRPr="008A3DF7" w:rsidRDefault="008A3DF7" w:rsidP="006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A3DF7" w:rsidRPr="008A3DF7" w:rsidRDefault="008A3DF7" w:rsidP="006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об’єм виконання</w:t>
            </w:r>
            <w:r w:rsidR="0068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при можливості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3DF7" w:rsidRPr="008A3DF7" w:rsidRDefault="008A3DF7" w:rsidP="006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оцінка</w:t>
            </w:r>
          </w:p>
        </w:tc>
      </w:tr>
      <w:tr w:rsidR="008A3DF7" w:rsidRPr="008A3DF7" w:rsidTr="00630E13">
        <w:tc>
          <w:tcPr>
            <w:tcW w:w="15701" w:type="dxa"/>
            <w:gridSpan w:val="6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1. Дотримання вимог </w:t>
            </w:r>
          </w:p>
          <w:p w:rsid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стандарт 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ISO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9001:2015 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та 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ISO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50001:2018</w:t>
            </w:r>
          </w:p>
          <w:p w:rsidR="00630E13" w:rsidRPr="008A3DF7" w:rsidRDefault="00630E1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8D2E6F" w:rsidRPr="008A3DF7" w:rsidTr="00630E13">
        <w:trPr>
          <w:trHeight w:val="707"/>
        </w:trPr>
        <w:tc>
          <w:tcPr>
            <w:tcW w:w="696" w:type="dxa"/>
            <w:shd w:val="clear" w:color="auto" w:fill="auto"/>
          </w:tcPr>
          <w:p w:rsidR="008D2E6F" w:rsidRPr="005611B9" w:rsidRDefault="008D2E6F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5366" w:type="dxa"/>
            <w:shd w:val="clear" w:color="auto" w:fill="auto"/>
          </w:tcPr>
          <w:p w:rsidR="008D2E6F" w:rsidRPr="008D2E6F" w:rsidRDefault="008D2E6F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Внести зміни в документи системи управління якістю відповідно до змін нормативної бази</w:t>
            </w:r>
          </w:p>
        </w:tc>
        <w:tc>
          <w:tcPr>
            <w:tcW w:w="2268" w:type="dxa"/>
            <w:shd w:val="clear" w:color="auto" w:fill="auto"/>
          </w:tcPr>
          <w:p w:rsidR="008D2E6F" w:rsidRPr="008A3DF7" w:rsidRDefault="008D2E6F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Уповноважений з питань СУЯ</w:t>
            </w:r>
          </w:p>
        </w:tc>
        <w:tc>
          <w:tcPr>
            <w:tcW w:w="1843" w:type="dxa"/>
            <w:shd w:val="clear" w:color="auto" w:fill="auto"/>
          </w:tcPr>
          <w:p w:rsidR="008D2E6F" w:rsidRPr="008A3DF7" w:rsidRDefault="0001287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8D2E6F" w:rsidRPr="008A3DF7" w:rsidRDefault="0001287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необхідності</w:t>
            </w:r>
          </w:p>
        </w:tc>
        <w:tc>
          <w:tcPr>
            <w:tcW w:w="3387" w:type="dxa"/>
            <w:shd w:val="clear" w:color="auto" w:fill="auto"/>
          </w:tcPr>
          <w:p w:rsidR="008D2E6F" w:rsidRPr="0001287E" w:rsidRDefault="0001287E" w:rsidP="005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7E">
              <w:rPr>
                <w:rFonts w:ascii="Times New Roman" w:hAnsi="Times New Roman" w:cs="Times New Roman"/>
                <w:sz w:val="24"/>
                <w:szCs w:val="24"/>
              </w:rPr>
              <w:t>Актуальні документи системи управління якістю</w:t>
            </w:r>
          </w:p>
        </w:tc>
      </w:tr>
      <w:tr w:rsidR="009E43F3" w:rsidRPr="008A3DF7" w:rsidTr="00630E13">
        <w:trPr>
          <w:trHeight w:val="707"/>
        </w:trPr>
        <w:tc>
          <w:tcPr>
            <w:tcW w:w="696" w:type="dxa"/>
            <w:shd w:val="clear" w:color="auto" w:fill="auto"/>
          </w:tcPr>
          <w:p w:rsidR="008A3DF7" w:rsidRPr="005611B9" w:rsidRDefault="0001287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  <w:r w:rsidR="008A3DF7" w:rsidRPr="00561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366" w:type="dxa"/>
            <w:shd w:val="clear" w:color="auto" w:fill="auto"/>
          </w:tcPr>
          <w:p w:rsidR="008A3DF7" w:rsidRPr="005611B9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1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внутрішні аудити в структурних підрозділах міської ради.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 аудитори</w:t>
            </w:r>
          </w:p>
        </w:tc>
        <w:tc>
          <w:tcPr>
            <w:tcW w:w="1843" w:type="dxa"/>
            <w:shd w:val="clear" w:color="auto" w:fill="auto"/>
          </w:tcPr>
          <w:p w:rsidR="00630E13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9E43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A3DF7" w:rsidRPr="008A3DF7" w:rsidRDefault="00364E30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</w:t>
            </w:r>
            <w:r w:rsidR="008A3DF7"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року, відповідно до графіку</w:t>
            </w:r>
          </w:p>
        </w:tc>
        <w:tc>
          <w:tcPr>
            <w:tcW w:w="214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міської рад</w:t>
            </w:r>
            <w:r w:rsidR="009E4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и, управління, 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відділи</w:t>
            </w:r>
            <w:r w:rsidR="009E4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  <w:r w:rsidR="00B374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відповідно до графіку</w:t>
            </w:r>
          </w:p>
        </w:tc>
        <w:tc>
          <w:tcPr>
            <w:tcW w:w="3387" w:type="dxa"/>
            <w:shd w:val="clear" w:color="auto" w:fill="auto"/>
          </w:tcPr>
          <w:p w:rsidR="008A3DF7" w:rsidRPr="00567EE3" w:rsidRDefault="00567EE3" w:rsidP="006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Підтвердження відповідності роботи встановленим вимогам (звіт про внутрішній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AAC" w:rsidRPr="008A3DF7" w:rsidTr="00630E13">
        <w:trPr>
          <w:trHeight w:val="533"/>
        </w:trPr>
        <w:tc>
          <w:tcPr>
            <w:tcW w:w="696" w:type="dxa"/>
            <w:shd w:val="clear" w:color="auto" w:fill="auto"/>
          </w:tcPr>
          <w:p w:rsidR="00B81AAC" w:rsidRPr="008A3DF7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366" w:type="dxa"/>
            <w:shd w:val="clear" w:color="auto" w:fill="auto"/>
          </w:tcPr>
          <w:p w:rsidR="00B81AAC" w:rsidRPr="008A3DF7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аналізування системи управління якістю вищим керівництвом</w:t>
            </w:r>
          </w:p>
        </w:tc>
        <w:tc>
          <w:tcPr>
            <w:tcW w:w="2268" w:type="dxa"/>
            <w:shd w:val="clear" w:color="auto" w:fill="auto"/>
          </w:tcPr>
          <w:p w:rsidR="00B81AAC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</w:t>
            </w:r>
          </w:p>
          <w:p w:rsidR="00F42B0E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2B0E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2B0E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2B0E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2B0E" w:rsidRPr="008A3DF7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Уповноважений СУЯ</w:t>
            </w:r>
          </w:p>
        </w:tc>
        <w:tc>
          <w:tcPr>
            <w:tcW w:w="1843" w:type="dxa"/>
            <w:shd w:val="clear" w:color="auto" w:fill="auto"/>
          </w:tcPr>
          <w:p w:rsidR="00B81AAC" w:rsidRDefault="00630E1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630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="00F42B0E" w:rsidRPr="00630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42B0E" w:rsidRPr="00630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81A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81AAC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</w:t>
            </w:r>
            <w:r w:rsidR="00630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  <w:p w:rsidR="00F42B0E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2B0E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2B0E" w:rsidRDefault="00F42B0E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2B0E" w:rsidRPr="008A3DF7" w:rsidRDefault="00630E13" w:rsidP="006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="00F42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2024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</w:t>
            </w:r>
          </w:p>
        </w:tc>
        <w:tc>
          <w:tcPr>
            <w:tcW w:w="2141" w:type="dxa"/>
            <w:shd w:val="clear" w:color="auto" w:fill="auto"/>
          </w:tcPr>
          <w:p w:rsidR="00B81AAC" w:rsidRPr="008A3DF7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</w:t>
            </w:r>
          </w:p>
        </w:tc>
        <w:tc>
          <w:tcPr>
            <w:tcW w:w="3387" w:type="dxa"/>
            <w:shd w:val="clear" w:color="auto" w:fill="auto"/>
          </w:tcPr>
          <w:p w:rsidR="00B81AAC" w:rsidRPr="00063233" w:rsidRDefault="00B81AAC" w:rsidP="006F67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3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ефективності функціонув</w:t>
            </w:r>
            <w:r w:rsidR="00F42B0E">
              <w:rPr>
                <w:rFonts w:ascii="Times New Roman" w:hAnsi="Times New Roman" w:cs="Times New Roman"/>
                <w:sz w:val="24"/>
                <w:szCs w:val="24"/>
              </w:rPr>
              <w:t>ання системи управління якістю на розширеній оперативній нараді.</w:t>
            </w:r>
          </w:p>
          <w:p w:rsidR="00B81AAC" w:rsidRPr="00B81AAC" w:rsidRDefault="00F42B0E" w:rsidP="00F342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«Про функціонування СУЯ за 2024 рік»</w:t>
            </w:r>
          </w:p>
        </w:tc>
      </w:tr>
      <w:tr w:rsidR="00B81AAC" w:rsidRPr="008A3DF7" w:rsidTr="00630E13">
        <w:tc>
          <w:tcPr>
            <w:tcW w:w="15701" w:type="dxa"/>
            <w:gridSpan w:val="6"/>
            <w:shd w:val="clear" w:color="auto" w:fill="auto"/>
          </w:tcPr>
          <w:p w:rsidR="00B81AAC" w:rsidRPr="008A3DF7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B81AAC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2. Створення сприятливих умов та ресурсів для результативного та ефективного функціонування СУЯ</w:t>
            </w:r>
          </w:p>
          <w:p w:rsidR="00630E13" w:rsidRPr="008A3DF7" w:rsidRDefault="00630E1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Забезпечити працівників виконавчих органів міської ради комп'ютерною</w:t>
            </w:r>
            <w:r w:rsidR="00630E13"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, розмножуваль</w:t>
            </w: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ною технікою та комплектуючими до них відповідно до поданих пропозицій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технічного та інформаційного забезпечення</w:t>
            </w:r>
          </w:p>
          <w:p w:rsidR="00630E13" w:rsidRPr="00ED6D89" w:rsidRDefault="00630E1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E13" w:rsidRPr="00ED6D89" w:rsidRDefault="00630E1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FF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6 ПК, </w:t>
            </w:r>
          </w:p>
          <w:p w:rsidR="00B81AAC" w:rsidRPr="00ED6D89" w:rsidRDefault="00B81AAC" w:rsidP="00FF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10 БФП, </w:t>
            </w:r>
          </w:p>
          <w:p w:rsidR="00B81AAC" w:rsidRPr="00ED6D89" w:rsidRDefault="00B81AAC" w:rsidP="00FF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36 </w:t>
            </w:r>
            <w:proofErr w:type="spellStart"/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катриджів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Підвищення ефективності роботи працівників виконавчих органів міської ради</w:t>
            </w:r>
          </w:p>
        </w:tc>
      </w:tr>
      <w:tr w:rsidR="00ED6D89" w:rsidRPr="00ED6D89" w:rsidTr="00630E13">
        <w:trPr>
          <w:trHeight w:val="1124"/>
        </w:trPr>
        <w:tc>
          <w:tcPr>
            <w:tcW w:w="696" w:type="dxa"/>
            <w:shd w:val="clear" w:color="auto" w:fill="auto"/>
          </w:tcPr>
          <w:p w:rsidR="00B81AAC" w:rsidRPr="00ED6D89" w:rsidRDefault="00063233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  <w:r w:rsidR="00B81AAC"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Забезпечити належні умови праці працівників виконавчих органів міської ради шляхом покращення матеріально-технічної бази (крісла, меблі)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технічного та інформаційного забезпечення</w:t>
            </w:r>
          </w:p>
          <w:p w:rsidR="00630E13" w:rsidRPr="00ED6D89" w:rsidRDefault="00630E13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13 крісел поворотних,</w:t>
            </w:r>
          </w:p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 шафи в архів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Покращені умови праці працівників.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063233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  <w:r w:rsidR="00B81AAC"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Модернізувати існуюче серверне обладнання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інформаційних технологій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 сервер</w:t>
            </w:r>
          </w:p>
        </w:tc>
        <w:tc>
          <w:tcPr>
            <w:tcW w:w="3387" w:type="dxa"/>
            <w:shd w:val="clear" w:color="auto" w:fill="auto"/>
          </w:tcPr>
          <w:p w:rsidR="00630E13" w:rsidRPr="00ED6D89" w:rsidRDefault="00B81AAC" w:rsidP="00630E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Зменшення навантаження на серверне обладнання, зберігання міських баз даних на сервері виконавчого комітету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06323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</w:t>
            </w:r>
            <w:r w:rsidR="00B81AAC"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61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Модернізувати локальну мережу виконавчого комітету</w:t>
            </w:r>
          </w:p>
          <w:p w:rsidR="00B81AAC" w:rsidRPr="00ED6D89" w:rsidRDefault="00B81AAC" w:rsidP="0061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AC" w:rsidRPr="00ED6D89" w:rsidRDefault="00B81AAC" w:rsidP="0061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AC" w:rsidRPr="00ED6D89" w:rsidRDefault="00B81AAC" w:rsidP="0061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інформаційних технологій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FF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Розширення можливостей та забезпечення безперебійного функціонування локальної мережі у виконавчому органі міської ради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06323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2.5</w:t>
            </w:r>
            <w:r w:rsidR="00B81AAC"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22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адмінприміщення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 та приміщення 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ЦНАПу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пожежної безпеки. Проводити інструктажі з охорони праці та пожежної безпеки із працівниками виконавчого комітету.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голови,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особи за охорону праці у виконавчому комітеті міської ради</w:t>
            </w:r>
          </w:p>
          <w:p w:rsidR="00630E13" w:rsidRPr="00ED6D89" w:rsidRDefault="00630E1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E13" w:rsidRPr="00ED6D89" w:rsidRDefault="00630E13" w:rsidP="006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5E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FF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Відповідно до чинного законодавства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безпечних умов роботи працівників виконавчого комітету та громадян, які отримують 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адмінпослуги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D6D89" w:rsidRPr="00ED6D89" w:rsidTr="00630E13">
        <w:tc>
          <w:tcPr>
            <w:tcW w:w="15701" w:type="dxa"/>
            <w:gridSpan w:val="6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3. Для надання якісних адміністративних послуг</w:t>
            </w:r>
          </w:p>
          <w:p w:rsidR="00630E13" w:rsidRPr="00ED6D89" w:rsidRDefault="00630E1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F95818" w:rsidRPr="00ED6D89" w:rsidRDefault="00F95818" w:rsidP="0026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5366" w:type="dxa"/>
            <w:shd w:val="clear" w:color="auto" w:fill="auto"/>
          </w:tcPr>
          <w:p w:rsidR="00F95818" w:rsidRPr="00ED6D89" w:rsidRDefault="00F95818" w:rsidP="006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Розвиток </w:t>
            </w:r>
            <w:r w:rsidR="00630E13"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та вдосконалення офіційного </w:t>
            </w:r>
            <w:proofErr w:type="spellStart"/>
            <w:r w:rsidR="00630E13"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веб</w:t>
            </w:r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сайту</w:t>
            </w:r>
            <w:proofErr w:type="spellEnd"/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Долинської міської ради (</w:t>
            </w:r>
            <w:hyperlink r:id="rId11" w:history="1">
              <w:r w:rsidRPr="00ED6D89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www</w:t>
              </w:r>
              <w:r w:rsidRPr="00ED6D89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.rada-dolyna.gov.ua</w:t>
              </w:r>
            </w:hyperlink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</w:t>
            </w: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сайту ЦНАП </w:t>
            </w:r>
            <w:hyperlink r:id="rId12" w:history="1">
              <w:r w:rsidRPr="00ED6D8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www.cnap.dolyna.if.ua</w:t>
              </w:r>
            </w:hyperlink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електронних сервісів, що функціонують в </w:t>
            </w:r>
            <w:proofErr w:type="spellStart"/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Долинській</w:t>
            </w:r>
            <w:proofErr w:type="spellEnd"/>
            <w:r w:rsidRPr="00ED6D8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міській раді.</w:t>
            </w:r>
          </w:p>
          <w:p w:rsidR="00F95818" w:rsidRPr="00ED6D89" w:rsidRDefault="00F95818" w:rsidP="006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Своєчасне наповнення новинами, послугами та іншою необхідною інформацією.</w:t>
            </w:r>
          </w:p>
        </w:tc>
        <w:tc>
          <w:tcPr>
            <w:tcW w:w="2268" w:type="dxa"/>
            <w:shd w:val="clear" w:color="auto" w:fill="auto"/>
          </w:tcPr>
          <w:p w:rsidR="00F95818" w:rsidRPr="00ED6D89" w:rsidRDefault="00F95818" w:rsidP="0026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інформаційних технологій, Відділ інформаційної політики та зв’язків з громадськістю управління ТІЗ </w:t>
            </w:r>
          </w:p>
        </w:tc>
        <w:tc>
          <w:tcPr>
            <w:tcW w:w="1843" w:type="dxa"/>
            <w:shd w:val="clear" w:color="auto" w:fill="auto"/>
          </w:tcPr>
          <w:p w:rsidR="00F95818" w:rsidRPr="00ED6D89" w:rsidRDefault="00F95818" w:rsidP="0026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F95818" w:rsidRPr="00ED6D89" w:rsidRDefault="00F95818" w:rsidP="0026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Вдосконалення системи пошуку, покращення мобільної версії </w:t>
            </w:r>
            <w:proofErr w:type="spellStart"/>
            <w:r w:rsidR="00630E13"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</w:t>
            </w: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сайту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F95818" w:rsidRPr="00ED6D89" w:rsidRDefault="00F95818" w:rsidP="0063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Покращення комунікації влади та громади, надання послуг мешканцям за допомогою Інтернет ресурсів.</w:t>
            </w:r>
          </w:p>
          <w:p w:rsidR="00F95818" w:rsidRPr="00ED6D89" w:rsidRDefault="00F95818" w:rsidP="00ED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Інтеграція Єдиного держав</w:t>
            </w:r>
            <w:r w:rsid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порталу 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адмінпослуг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порталу інформаційних систем 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дасть можливість розширення переліку послуг, що надаватимуться за принципом </w:t>
            </w:r>
            <w:r w:rsid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єдиного вікна</w:t>
            </w:r>
            <w:r w:rsid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6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переліку адміністративних послуг, які можна замовити он-лайн на офіційному сайті ЦНАП (</w:t>
            </w:r>
            <w:hyperlink r:id="rId13" w:history="1">
              <w:r w:rsidRPr="00ED6D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www.cnap.dolyna.if.ua</w:t>
              </w:r>
            </w:hyperlink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і отримати за один візит 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F95818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F95818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міру можливостей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Мінімізація кількості візитів до ЦНАП суб’єктами звернень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5E1C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630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Забезпечити реєстрацію місця проживання дитини в рамках запровадження сервісу «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єМалятко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  <w:p w:rsidR="00B81AAC" w:rsidRPr="00ED6D89" w:rsidRDefault="00B81AAC" w:rsidP="00630E13">
            <w:pPr>
              <w:pStyle w:val="a7"/>
              <w:shd w:val="clear" w:color="auto" w:fill="FFFFFF"/>
              <w:spacing w:line="276" w:lineRule="auto"/>
              <w:ind w:firstLine="310"/>
            </w:pPr>
            <w:r w:rsidRPr="00ED6D8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 сприятливих умов для реалізації прав дитини</w:t>
            </w:r>
            <w:r w:rsidR="00F95818"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87377"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 за однією заявою зареєструвати народження дитини та отримати до десяти державних послуг від різних органів влади.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487377" w:rsidRPr="00ED6D89" w:rsidRDefault="00487377" w:rsidP="005E1C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66" w:type="dxa"/>
            <w:shd w:val="clear" w:color="auto" w:fill="auto"/>
          </w:tcPr>
          <w:p w:rsidR="00487377" w:rsidRPr="00ED6D89" w:rsidRDefault="00487377" w:rsidP="00630E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Забезпечити спрощення процедури подання документів та отримання результату адміністративної послуги в Центрі надання адміністративних послуг</w:t>
            </w:r>
          </w:p>
        </w:tc>
        <w:tc>
          <w:tcPr>
            <w:tcW w:w="2268" w:type="dxa"/>
            <w:shd w:val="clear" w:color="auto" w:fill="auto"/>
          </w:tcPr>
          <w:p w:rsidR="00487377" w:rsidRPr="00ED6D89" w:rsidRDefault="00487377" w:rsidP="0026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487377" w:rsidRPr="00ED6D89" w:rsidRDefault="00487377" w:rsidP="0026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487377" w:rsidRPr="00ED6D89" w:rsidRDefault="00487377" w:rsidP="0026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487377" w:rsidRPr="00ED6D89" w:rsidRDefault="00487377" w:rsidP="00630E13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Спрощення процедури отри</w:t>
            </w:r>
            <w:r w:rsid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мання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послуги за принципом «єдиного вікна». Модернізація управління та набуття статусу Дія Центр (робоче місце користувача), для швидкого обслуговування робочі місця розділено за принципом прийому та видачі документів.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5E1C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630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оцінку якості надання адміністративних послуг шляхом залишення відгуку про відвідування ЦНАП через 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QRкод</w:t>
            </w:r>
            <w:proofErr w:type="spellEnd"/>
            <w:r w:rsidR="00487377" w:rsidRPr="00ED6D89">
              <w:rPr>
                <w:rFonts w:ascii="Times New Roman" w:hAnsi="Times New Roman" w:cs="Times New Roman"/>
                <w:sz w:val="24"/>
                <w:szCs w:val="24"/>
              </w:rPr>
              <w:t>, анкетування тощо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Вдосконалення процесу надання адміністративних послуг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5E1C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630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Забезпечити своєчасне та якісне виконання звернень, інформаційних запитів громадян та юридичних осіб, електронних петицій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технічного та інформаційного забезпечення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630E13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Зведення до мінімуму повторних звернень і запитів</w:t>
            </w:r>
            <w:r w:rsidR="00C30F55" w:rsidRPr="00ED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відвідувань усних прийомів громадянами.</w:t>
            </w:r>
          </w:p>
        </w:tc>
      </w:tr>
      <w:tr w:rsidR="00ED6D89" w:rsidRPr="00ED6D89" w:rsidTr="00630E13">
        <w:tc>
          <w:tcPr>
            <w:tcW w:w="15701" w:type="dxa"/>
            <w:gridSpan w:val="6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uk-UA"/>
              </w:rPr>
            </w:pPr>
          </w:p>
          <w:p w:rsidR="00B81AAC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4. Забезпечення підвищення компетентності посадових осіб</w:t>
            </w:r>
          </w:p>
          <w:p w:rsidR="00ED6D89" w:rsidRPr="00ED6D89" w:rsidRDefault="00ED6D89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uk-UA"/>
              </w:rPr>
            </w:pPr>
          </w:p>
        </w:tc>
      </w:tr>
      <w:tr w:rsidR="00ED6D89" w:rsidRPr="00ED6D89" w:rsidTr="00630E13">
        <w:trPr>
          <w:trHeight w:val="653"/>
        </w:trPr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Забезпечити підвищення компетенції посадових осіб шляхом навчання на семінарах, тренінгах, лекціях, курсах підвищення кваліфікації, обміну досвідом.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ED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кадрового забезпечення управління правового і кадрового забезпечення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плану навчання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про отримані знання та навички під час навчання, сертифікати</w:t>
            </w:r>
          </w:p>
        </w:tc>
      </w:tr>
      <w:tr w:rsidR="00ED6D89" w:rsidRPr="00ED6D89" w:rsidTr="00630E13">
        <w:tc>
          <w:tcPr>
            <w:tcW w:w="15701" w:type="dxa"/>
            <w:gridSpan w:val="6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8"/>
                <w:szCs w:val="8"/>
                <w:lang w:eastAsia="uk-UA"/>
              </w:rPr>
            </w:pPr>
          </w:p>
          <w:p w:rsidR="00B81AAC" w:rsidRDefault="00B81AAC" w:rsidP="009D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5. Забезпечення відкритості та прозорості  діяльності виконавчого комітету міської ради</w:t>
            </w:r>
          </w:p>
          <w:p w:rsidR="00ED6D89" w:rsidRPr="00ED6D89" w:rsidRDefault="00ED6D89" w:rsidP="009D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8"/>
                <w:szCs w:val="8"/>
                <w:lang w:eastAsia="uk-UA"/>
              </w:rPr>
            </w:pP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Проведення громадських слухань </w:t>
            </w: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 обговорення питань, що мають суспільне значення</w:t>
            </w:r>
          </w:p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9D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міського голови, відповідно до розподілу обов’язків, начальники відділів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плану впровадження регуляторних актів та затвердження містобудівної документації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міру необхідності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громадськості та можливе врахування пропозицій і застережень при прийнятті відповідних рішень.</w:t>
            </w:r>
          </w:p>
          <w:p w:rsidR="00B81AAC" w:rsidRPr="00ED6D89" w:rsidRDefault="00B81AAC" w:rsidP="00E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Публікації про громадські слухання в газеті та на офіційному сайті міської ради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Інформування населення міста про діяльність міської ради , виконавчого комітету та комунальних підприємств ТГ в ЗМІ, на сайті міста та в соціальних мережах. </w:t>
            </w: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Забезпечення трансляції засідань міської ради та виконавчого комітету в режимі онлайн.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інформаційної політики та зв’язків з громадськістю управління ТІЗ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щотижнево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ради, виконавчого комітету, інтерв’ю з керівниками міської ради та комунальних підприємств</w:t>
            </w:r>
          </w:p>
        </w:tc>
        <w:tc>
          <w:tcPr>
            <w:tcW w:w="3387" w:type="dxa"/>
            <w:shd w:val="clear" w:color="auto" w:fill="auto"/>
          </w:tcPr>
          <w:p w:rsidR="00ED6D89" w:rsidRDefault="00B81AAC" w:rsidP="00ED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Забезпечення відкритості та прозорості діяльності міської ради та виконавчого комітету міської ради.</w:t>
            </w:r>
          </w:p>
          <w:p w:rsidR="00B81AAC" w:rsidRPr="00ED6D89" w:rsidRDefault="00B81AAC" w:rsidP="00ED6D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відвідувань сайту, кількість переглядів </w:t>
            </w:r>
            <w:proofErr w:type="spellStart"/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</w:t>
            </w:r>
            <w:r w:rsid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кацій</w:t>
            </w:r>
            <w:proofErr w:type="spellEnd"/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соціальних мережах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5.3</w:t>
            </w:r>
          </w:p>
        </w:tc>
        <w:tc>
          <w:tcPr>
            <w:tcW w:w="5366" w:type="dxa"/>
            <w:shd w:val="clear" w:color="auto" w:fill="auto"/>
          </w:tcPr>
          <w:p w:rsidR="00B81AAC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системи поіменного голосування та оргтехніки (в т.ч. для резервного копіювання даних, забезпечення трансляції засідань в режимі онлайн).</w:t>
            </w:r>
          </w:p>
          <w:p w:rsidR="00ED6D89" w:rsidRPr="00ED6D89" w:rsidRDefault="00ED6D89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технічного та інформаційного забезпечення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17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IV </w:t>
            </w: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квартал 2024 року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система голосування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ефективності та прозорості роботи депутатського корпусу</w:t>
            </w:r>
            <w:r w:rsidR="00063233"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виконавчого комітету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Прес-конференції керівників міської ради з важливих питань життєдіяльності територіальної громади.</w:t>
            </w:r>
          </w:p>
        </w:tc>
        <w:tc>
          <w:tcPr>
            <w:tcW w:w="2268" w:type="dxa"/>
            <w:shd w:val="clear" w:color="auto" w:fill="auto"/>
          </w:tcPr>
          <w:p w:rsidR="00B81AAC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інформаційної політики та зв’язків з громадськістю управління ТІЗ</w:t>
            </w:r>
          </w:p>
          <w:p w:rsidR="00ED6D89" w:rsidRPr="00ED6D89" w:rsidRDefault="00ED6D89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9F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2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Публікації в ЗМІ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5.5.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2C2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Продовження спілкування влади із жителями громади через  рубрику «Діалог з громадою»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голова,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інформаційної політики та зв’язків з громадськістю управління ТІЗ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9F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Зворотній зв'язок із жителями громади з метою врахування пропозицій та зауважень у прийнятті рішень владою.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5.6.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0E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Звітування про роботу міського голови, заступників міського голови, керуючого справами (секретаря) виконавчого комітету  на сесії міської ради, зборах громадян. Оприлюднення звітів в ЗМІ та на офіційному сайті міської ради.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міської ради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0E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2024-</w:t>
            </w:r>
          </w:p>
          <w:p w:rsidR="00B81AAC" w:rsidRPr="00ED6D89" w:rsidRDefault="00B81AAC" w:rsidP="000E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2025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9F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Забезпечення відкритості та прозорості діяльності виконавчого комітету міської ради</w:t>
            </w:r>
          </w:p>
        </w:tc>
      </w:tr>
      <w:tr w:rsidR="00ED6D89" w:rsidRPr="00ED6D89" w:rsidTr="00630E13">
        <w:tc>
          <w:tcPr>
            <w:tcW w:w="15701" w:type="dxa"/>
            <w:gridSpan w:val="6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</w:p>
          <w:p w:rsidR="00B81AAC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6. Взаємовигідні партнерські стосунки влади, бізнесу і громади</w:t>
            </w:r>
          </w:p>
          <w:p w:rsidR="00ED6D89" w:rsidRPr="00ED6D89" w:rsidRDefault="00ED6D89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6.1.</w:t>
            </w:r>
          </w:p>
        </w:tc>
        <w:tc>
          <w:tcPr>
            <w:tcW w:w="5366" w:type="dxa"/>
            <w:shd w:val="clear" w:color="auto" w:fill="auto"/>
          </w:tcPr>
          <w:p w:rsidR="00B81AAC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Залучати представників створених рад при міському голові до вирішення важливих питань за напрямками їх діяльності, представників бізнесу, громадськості.</w:t>
            </w:r>
          </w:p>
          <w:p w:rsidR="00ED6D89" w:rsidRDefault="00ED6D89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  <w:p w:rsidR="00ED6D89" w:rsidRPr="00ED6D89" w:rsidRDefault="00ED6D89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голова, заступники міського голови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9F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4 засідань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 інформації про роботу рад при міському голові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Забезпечити контроль за роботою перевізників громадського транспорту міста.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Віідділ</w:t>
            </w:r>
            <w:proofErr w:type="spellEnd"/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місцевої економіки, торгівлі, транспорту та АПК 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якісних транспортних послуг населенню.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6.3.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Оновлення Стратегії розвитку міської територіальної громади на період до 2027 року.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Робоча група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півріччя 2024 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D89">
              <w:rPr>
                <w:rFonts w:ascii="TimesNewRomanPSMT" w:hAnsi="TimesNewRomanPSMT" w:cs="TimesNewRomanPSMT"/>
                <w:sz w:val="24"/>
                <w:szCs w:val="24"/>
              </w:rPr>
              <w:t>Спільне бачення економічного</w:t>
            </w:r>
          </w:p>
          <w:p w:rsidR="00B81AAC" w:rsidRPr="00ED6D89" w:rsidRDefault="00B81AAC" w:rsidP="00ED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D89">
              <w:rPr>
                <w:rFonts w:ascii="TimesNewRomanPSMT" w:hAnsi="TimesNewRomanPSMT" w:cs="TimesNewRomanPSMT"/>
                <w:sz w:val="24"/>
                <w:szCs w:val="24"/>
              </w:rPr>
              <w:t>майбутнього розвитку громади, процес визначення проблем та</w:t>
            </w:r>
          </w:p>
          <w:p w:rsidR="00B81AAC" w:rsidRPr="00ED6D89" w:rsidRDefault="00B81AAC" w:rsidP="00ED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D89">
              <w:rPr>
                <w:rFonts w:ascii="TimesNewRomanPSMT" w:hAnsi="TimesNewRomanPSMT" w:cs="TimesNewRomanPSMT"/>
                <w:sz w:val="24"/>
                <w:szCs w:val="24"/>
              </w:rPr>
              <w:t>погодження реалістичних</w:t>
            </w:r>
          </w:p>
          <w:p w:rsidR="00B81AAC" w:rsidRPr="00ED6D89" w:rsidRDefault="00B81AAC" w:rsidP="00ED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D89">
              <w:rPr>
                <w:rFonts w:ascii="TimesNewRomanPSMT" w:hAnsi="TimesNewRomanPSMT" w:cs="TimesNewRomanPSMT"/>
                <w:sz w:val="24"/>
                <w:szCs w:val="24"/>
              </w:rPr>
              <w:t>цілей, завдань та проектів, здійснення яких вирішить ці проблеми.</w:t>
            </w:r>
          </w:p>
          <w:p w:rsidR="00B81AAC" w:rsidRPr="00ED6D89" w:rsidRDefault="00B81AAC" w:rsidP="00ED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NewRomanPSMT" w:hAnsi="TimesNewRomanPSMT" w:cs="TimesNewRomanPSMT"/>
                <w:sz w:val="24"/>
                <w:szCs w:val="24"/>
              </w:rPr>
              <w:t>Рішення сесії 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6.4.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Актуалізація інвестиційного паспорту громади (двомовний)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Робоча група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D89">
              <w:rPr>
                <w:rFonts w:ascii="Times New Roman" w:eastAsia="Calibri" w:hAnsi="Times New Roman"/>
                <w:bCs/>
                <w:sz w:val="24"/>
                <w:szCs w:val="24"/>
              </w:rPr>
              <w:t>Формування позитивного іміджу та підвищення інвестиційної привабливості ТГ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6.5.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6C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Популяризація і проведення міжрегіональних та місцевих фестивалів.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інвестицій та туризму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2 фестивалів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Збереження та популяризація культурних, гастрономічних та етнічних здобутків, паломницького туризму і духовної музики бойківського регіону, промоції локальної </w:t>
            </w:r>
            <w:proofErr w:type="spellStart"/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крафтової</w:t>
            </w:r>
            <w:proofErr w:type="spellEnd"/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продукції, ін..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6.6.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1F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грантових програм, проектів та участь у конкурсах, що проводяться міжнародними і державними фондами. Супровід  та </w:t>
            </w:r>
            <w:proofErr w:type="spellStart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ED6D89">
              <w:rPr>
                <w:rFonts w:ascii="Times New Roman" w:hAnsi="Times New Roman" w:cs="Times New Roman"/>
                <w:sz w:val="24"/>
                <w:szCs w:val="24"/>
              </w:rPr>
              <w:t xml:space="preserve"> транскордонних, грантових проектів та міжнародної технічної допомоги.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зовнішніх зв’язків та місцевого розвитку.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pStyle w:val="TableParagraph"/>
              <w:ind w:right="119"/>
              <w:rPr>
                <w:sz w:val="24"/>
                <w:szCs w:val="24"/>
              </w:rPr>
            </w:pPr>
            <w:r w:rsidRPr="00ED6D89">
              <w:rPr>
                <w:sz w:val="24"/>
                <w:szCs w:val="24"/>
              </w:rPr>
              <w:t xml:space="preserve">Залучення </w:t>
            </w:r>
            <w:r w:rsidRPr="00ED6D89">
              <w:rPr>
                <w:spacing w:val="-11"/>
                <w:sz w:val="24"/>
                <w:szCs w:val="24"/>
              </w:rPr>
              <w:t xml:space="preserve"> </w:t>
            </w:r>
            <w:r w:rsidRPr="00ED6D89">
              <w:rPr>
                <w:sz w:val="24"/>
                <w:szCs w:val="24"/>
              </w:rPr>
              <w:t>коштів</w:t>
            </w:r>
            <w:r w:rsidRPr="00ED6D89">
              <w:rPr>
                <w:spacing w:val="-57"/>
                <w:sz w:val="24"/>
                <w:szCs w:val="24"/>
              </w:rPr>
              <w:t xml:space="preserve">       </w:t>
            </w:r>
            <w:r w:rsidRPr="00ED6D89">
              <w:rPr>
                <w:sz w:val="24"/>
                <w:szCs w:val="24"/>
              </w:rPr>
              <w:t>зовнішньої</w:t>
            </w:r>
            <w:r w:rsidRPr="00ED6D89">
              <w:rPr>
                <w:spacing w:val="1"/>
                <w:sz w:val="24"/>
                <w:szCs w:val="24"/>
              </w:rPr>
              <w:t xml:space="preserve"> </w:t>
            </w:r>
            <w:r w:rsidRPr="00ED6D89">
              <w:rPr>
                <w:sz w:val="24"/>
                <w:szCs w:val="24"/>
              </w:rPr>
              <w:t>допомоги в економіку міської територіальної громади. Підвищення</w:t>
            </w:r>
            <w:r w:rsidRPr="00ED6D89">
              <w:rPr>
                <w:spacing w:val="1"/>
                <w:sz w:val="24"/>
                <w:szCs w:val="24"/>
              </w:rPr>
              <w:t xml:space="preserve"> </w:t>
            </w:r>
            <w:r w:rsidRPr="00ED6D89">
              <w:rPr>
                <w:sz w:val="24"/>
                <w:szCs w:val="24"/>
              </w:rPr>
              <w:t>ефективності</w:t>
            </w:r>
          </w:p>
          <w:p w:rsidR="00B81AAC" w:rsidRDefault="00B81AAC" w:rsidP="00ED6D89">
            <w:pPr>
              <w:pStyle w:val="TableParagraph"/>
              <w:ind w:right="119"/>
              <w:rPr>
                <w:sz w:val="24"/>
                <w:szCs w:val="24"/>
              </w:rPr>
            </w:pPr>
            <w:r w:rsidRPr="00ED6D89">
              <w:rPr>
                <w:sz w:val="24"/>
                <w:szCs w:val="24"/>
              </w:rPr>
              <w:t xml:space="preserve">реалізації </w:t>
            </w:r>
            <w:proofErr w:type="spellStart"/>
            <w:r w:rsidRPr="00ED6D89">
              <w:rPr>
                <w:sz w:val="24"/>
                <w:szCs w:val="24"/>
              </w:rPr>
              <w:t>проєктів</w:t>
            </w:r>
            <w:proofErr w:type="spellEnd"/>
            <w:r w:rsidRPr="00ED6D89">
              <w:rPr>
                <w:spacing w:val="1"/>
                <w:sz w:val="24"/>
                <w:szCs w:val="24"/>
              </w:rPr>
              <w:t xml:space="preserve"> </w:t>
            </w:r>
            <w:r w:rsidRPr="00ED6D89">
              <w:rPr>
                <w:sz w:val="24"/>
                <w:szCs w:val="24"/>
              </w:rPr>
              <w:t>міжнародної</w:t>
            </w:r>
            <w:r w:rsidRPr="00ED6D89">
              <w:rPr>
                <w:spacing w:val="-57"/>
                <w:sz w:val="24"/>
                <w:szCs w:val="24"/>
              </w:rPr>
              <w:t xml:space="preserve"> </w:t>
            </w:r>
            <w:r w:rsidRPr="00ED6D89">
              <w:rPr>
                <w:sz w:val="24"/>
                <w:szCs w:val="24"/>
              </w:rPr>
              <w:t>технічної</w:t>
            </w:r>
            <w:r w:rsidRPr="00ED6D89">
              <w:rPr>
                <w:spacing w:val="1"/>
                <w:sz w:val="24"/>
                <w:szCs w:val="24"/>
              </w:rPr>
              <w:t xml:space="preserve"> </w:t>
            </w:r>
            <w:r w:rsidRPr="00ED6D89">
              <w:rPr>
                <w:sz w:val="24"/>
                <w:szCs w:val="24"/>
              </w:rPr>
              <w:t>допомоги.</w:t>
            </w:r>
          </w:p>
          <w:p w:rsidR="00ED6D89" w:rsidRPr="00ED6D89" w:rsidRDefault="00ED6D89" w:rsidP="00ED6D89">
            <w:pPr>
              <w:pStyle w:val="TableParagraph"/>
              <w:ind w:right="119"/>
              <w:rPr>
                <w:sz w:val="24"/>
                <w:szCs w:val="24"/>
              </w:rPr>
            </w:pP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6.7.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42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Забезпечити співпрацю з партнерськими містами з метою організації переказу та доставки гуманітарної допомоги.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зовнішніх зв’язків та місцевого розвитку.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pStyle w:val="TableParagraph"/>
              <w:ind w:right="119"/>
              <w:rPr>
                <w:sz w:val="24"/>
                <w:szCs w:val="24"/>
              </w:rPr>
            </w:pPr>
            <w:r w:rsidRPr="00ED6D89">
              <w:rPr>
                <w:sz w:val="24"/>
                <w:szCs w:val="24"/>
              </w:rPr>
              <w:t xml:space="preserve">Забезпечення потреб діяльності критичної інфраструктури в умовах воєнного стану та підтримки ВПО в міській ТГ 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6.8.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1F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Забезпечити координацію та реалізацію роботи з питань допомоги ВПО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соціальної політики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Default="00B81AAC" w:rsidP="00ED6D89">
            <w:pPr>
              <w:pStyle w:val="TableParagraph"/>
              <w:ind w:right="119"/>
              <w:rPr>
                <w:sz w:val="24"/>
                <w:szCs w:val="24"/>
              </w:rPr>
            </w:pPr>
            <w:r w:rsidRPr="00ED6D89">
              <w:rPr>
                <w:sz w:val="24"/>
                <w:szCs w:val="24"/>
              </w:rPr>
              <w:t>Надання належної підтримки ВПО.</w:t>
            </w:r>
          </w:p>
          <w:p w:rsidR="00ED6D89" w:rsidRPr="00ED6D89" w:rsidRDefault="00ED6D89" w:rsidP="00ED6D89">
            <w:pPr>
              <w:pStyle w:val="TableParagraph"/>
              <w:ind w:right="119"/>
              <w:rPr>
                <w:sz w:val="24"/>
                <w:szCs w:val="24"/>
              </w:rPr>
            </w:pP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6.9.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66" w:type="dxa"/>
            <w:shd w:val="clear" w:color="auto" w:fill="auto"/>
          </w:tcPr>
          <w:p w:rsidR="00B81AAC" w:rsidRDefault="00B81AAC" w:rsidP="001F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Організувати  оздоровлення та відпочинок дітей загиблих військовослужбовців, учасників бойових дій та ВПО</w:t>
            </w:r>
          </w:p>
          <w:p w:rsidR="00ED6D89" w:rsidRPr="00ED6D89" w:rsidRDefault="00ED6D89" w:rsidP="001F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ІІ-ІІІ квартал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</w:t>
            </w:r>
            <w:r w:rsidR="00630E13"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50 дітей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pStyle w:val="TableParagraph"/>
              <w:ind w:right="119"/>
              <w:rPr>
                <w:sz w:val="24"/>
                <w:szCs w:val="24"/>
              </w:rPr>
            </w:pPr>
            <w:r w:rsidRPr="00ED6D89">
              <w:rPr>
                <w:sz w:val="24"/>
                <w:szCs w:val="24"/>
              </w:rPr>
              <w:t>Організовано відпочинок та оздоровлення пільгових категорій дітей.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6.10.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1F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9">
              <w:rPr>
                <w:rFonts w:ascii="Times New Roman" w:hAnsi="Times New Roman" w:cs="Times New Roman"/>
                <w:sz w:val="24"/>
                <w:szCs w:val="24"/>
              </w:rPr>
              <w:t>Забезпечити організацію та проведення заходів з нагоди Пасхи, Дня знань та Дня Святого Миколая.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Охопити не менше 100 дітей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pStyle w:val="TableParagraph"/>
              <w:ind w:right="119"/>
              <w:rPr>
                <w:sz w:val="24"/>
                <w:szCs w:val="24"/>
              </w:rPr>
            </w:pPr>
            <w:r w:rsidRPr="00ED6D89">
              <w:rPr>
                <w:sz w:val="24"/>
                <w:szCs w:val="24"/>
              </w:rPr>
              <w:t>Популяризація кращих традицій та звичаїв українського народу, організація змістовного дозвілля для дітей пільгових категорій.</w:t>
            </w:r>
          </w:p>
        </w:tc>
      </w:tr>
      <w:tr w:rsidR="00ED6D89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6.11.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D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D89">
              <w:rPr>
                <w:rFonts w:ascii="TimesNewRomanPSMT" w:hAnsi="TimesNewRomanPSMT" w:cs="TimesNewRomanPSMT"/>
                <w:sz w:val="24"/>
                <w:szCs w:val="24"/>
              </w:rPr>
              <w:t>Організація надання  допомоги членам сімей загиблих Захисників та Захисниць України та учасникам бойових дій за рахунок коштів міського бюджету.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соціальної політики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pStyle w:val="TableParagraph"/>
              <w:ind w:right="119"/>
              <w:rPr>
                <w:sz w:val="24"/>
                <w:szCs w:val="24"/>
              </w:rPr>
            </w:pPr>
            <w:r w:rsidRPr="00ED6D89">
              <w:rPr>
                <w:sz w:val="24"/>
                <w:szCs w:val="24"/>
              </w:rPr>
              <w:t>Покращення матеріального стану сімей загиблих та учасників бойових дій.</w:t>
            </w:r>
          </w:p>
        </w:tc>
      </w:tr>
      <w:tr w:rsidR="00ED6D89" w:rsidRPr="00ED6D89" w:rsidTr="00630E13">
        <w:tc>
          <w:tcPr>
            <w:tcW w:w="15701" w:type="dxa"/>
            <w:gridSpan w:val="6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B81AAC" w:rsidRDefault="00B81AAC" w:rsidP="009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7. Забезпечення інформування про Цілі впровадження Політики якості</w:t>
            </w:r>
          </w:p>
          <w:p w:rsidR="000A03C5" w:rsidRPr="00ED6D89" w:rsidRDefault="000A03C5" w:rsidP="009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B81AAC" w:rsidRPr="00ED6D89" w:rsidTr="00630E13">
        <w:tc>
          <w:tcPr>
            <w:tcW w:w="69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7.1.</w:t>
            </w:r>
          </w:p>
        </w:tc>
        <w:tc>
          <w:tcPr>
            <w:tcW w:w="5366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Довести до відома всіх працівників виконавчого комітету міської ради та громадськості міста Цілі впровадження Політики якості на 2024 рік.</w:t>
            </w:r>
          </w:p>
        </w:tc>
        <w:tc>
          <w:tcPr>
            <w:tcW w:w="2268" w:type="dxa"/>
            <w:shd w:val="clear" w:color="auto" w:fill="auto"/>
          </w:tcPr>
          <w:p w:rsidR="00B81AAC" w:rsidRPr="00ED6D89" w:rsidRDefault="00B81AAC" w:rsidP="00A9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ТІЗ</w:t>
            </w:r>
          </w:p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інформаційної політики та зв’язків з громадськістю</w:t>
            </w:r>
          </w:p>
        </w:tc>
        <w:tc>
          <w:tcPr>
            <w:tcW w:w="1843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тижневий термін після затвердження</w:t>
            </w:r>
          </w:p>
        </w:tc>
        <w:tc>
          <w:tcPr>
            <w:tcW w:w="2141" w:type="dxa"/>
            <w:shd w:val="clear" w:color="auto" w:fill="auto"/>
          </w:tcPr>
          <w:p w:rsidR="00B81AAC" w:rsidRPr="00ED6D89" w:rsidRDefault="00B81AAC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7" w:type="dxa"/>
            <w:shd w:val="clear" w:color="auto" w:fill="auto"/>
          </w:tcPr>
          <w:p w:rsidR="00B81AAC" w:rsidRPr="00ED6D89" w:rsidRDefault="00B81AAC" w:rsidP="00E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Доведення до відома працівників виконавчого комітету, оприлюднення на офіційному сайті міської ради</w:t>
            </w:r>
          </w:p>
        </w:tc>
      </w:tr>
    </w:tbl>
    <w:p w:rsidR="00E85030" w:rsidRPr="00ED6D89" w:rsidRDefault="00E85030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15" w:rsidRDefault="00537215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89" w:rsidRPr="00ED6D89" w:rsidRDefault="00ED6D89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15" w:rsidRPr="00ED6D89" w:rsidRDefault="00537215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40" w:rsidRPr="00C545B9" w:rsidRDefault="009F7240" w:rsidP="009F7240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45B9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537215" w:rsidRPr="00ED6D89" w:rsidRDefault="009F7240" w:rsidP="009F7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B9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</w:r>
      <w:r w:rsidRPr="00C545B9">
        <w:rPr>
          <w:rFonts w:ascii="Times New Roman" w:hAnsi="Times New Roman" w:cs="Times New Roman"/>
          <w:sz w:val="28"/>
          <w:szCs w:val="28"/>
        </w:rPr>
        <w:tab/>
        <w:t>Роман МИХНИЧ</w:t>
      </w:r>
    </w:p>
    <w:sectPr w:rsidR="00537215" w:rsidRPr="00ED6D89" w:rsidSect="00ED6D89"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3" w:rsidRDefault="00AD7C53" w:rsidP="00ED6D89">
      <w:pPr>
        <w:spacing w:after="0" w:line="240" w:lineRule="auto"/>
      </w:pPr>
      <w:r>
        <w:separator/>
      </w:r>
    </w:p>
  </w:endnote>
  <w:endnote w:type="continuationSeparator" w:id="0">
    <w:p w:rsidR="00AD7C53" w:rsidRDefault="00AD7C53" w:rsidP="00ED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3" w:rsidRDefault="00AD7C53" w:rsidP="00ED6D89">
      <w:pPr>
        <w:spacing w:after="0" w:line="240" w:lineRule="auto"/>
      </w:pPr>
      <w:r>
        <w:separator/>
      </w:r>
    </w:p>
  </w:footnote>
  <w:footnote w:type="continuationSeparator" w:id="0">
    <w:p w:rsidR="00AD7C53" w:rsidRDefault="00AD7C53" w:rsidP="00ED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40980"/>
      <w:docPartObj>
        <w:docPartGallery w:val="Page Numbers (Top of Page)"/>
        <w:docPartUnique/>
      </w:docPartObj>
    </w:sdtPr>
    <w:sdtEndPr/>
    <w:sdtContent>
      <w:p w:rsidR="00ED6D89" w:rsidRDefault="00ED6D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40">
          <w:rPr>
            <w:noProof/>
          </w:rPr>
          <w:t>2</w:t>
        </w:r>
        <w:r>
          <w:fldChar w:fldCharType="end"/>
        </w:r>
      </w:p>
    </w:sdtContent>
  </w:sdt>
  <w:p w:rsidR="00ED6D89" w:rsidRDefault="00ED6D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1287E"/>
    <w:rsid w:val="000479D7"/>
    <w:rsid w:val="00063233"/>
    <w:rsid w:val="000A03C5"/>
    <w:rsid w:val="000D3707"/>
    <w:rsid w:val="000E22AD"/>
    <w:rsid w:val="00112AA5"/>
    <w:rsid w:val="001438E8"/>
    <w:rsid w:val="00175F84"/>
    <w:rsid w:val="00177D87"/>
    <w:rsid w:val="001C5C03"/>
    <w:rsid w:val="001F38EA"/>
    <w:rsid w:val="00204113"/>
    <w:rsid w:val="00204725"/>
    <w:rsid w:val="0021030A"/>
    <w:rsid w:val="00221922"/>
    <w:rsid w:val="00223B12"/>
    <w:rsid w:val="0022753C"/>
    <w:rsid w:val="00247C26"/>
    <w:rsid w:val="002512E2"/>
    <w:rsid w:val="0026024B"/>
    <w:rsid w:val="002A3EB2"/>
    <w:rsid w:val="002C2F10"/>
    <w:rsid w:val="002D1505"/>
    <w:rsid w:val="00321547"/>
    <w:rsid w:val="00341C4E"/>
    <w:rsid w:val="00342E06"/>
    <w:rsid w:val="003438F4"/>
    <w:rsid w:val="00364E30"/>
    <w:rsid w:val="003750C2"/>
    <w:rsid w:val="003F038A"/>
    <w:rsid w:val="00420384"/>
    <w:rsid w:val="00487377"/>
    <w:rsid w:val="00495E6B"/>
    <w:rsid w:val="004B5662"/>
    <w:rsid w:val="004C3C18"/>
    <w:rsid w:val="004E0BFA"/>
    <w:rsid w:val="005308EB"/>
    <w:rsid w:val="00531F80"/>
    <w:rsid w:val="00537215"/>
    <w:rsid w:val="005609D3"/>
    <w:rsid w:val="005611B9"/>
    <w:rsid w:val="00567EE3"/>
    <w:rsid w:val="0058620C"/>
    <w:rsid w:val="0059418B"/>
    <w:rsid w:val="005D010F"/>
    <w:rsid w:val="006130CE"/>
    <w:rsid w:val="00630E13"/>
    <w:rsid w:val="00657175"/>
    <w:rsid w:val="00675BDD"/>
    <w:rsid w:val="00681AF0"/>
    <w:rsid w:val="006C10A2"/>
    <w:rsid w:val="006C4FEE"/>
    <w:rsid w:val="00714800"/>
    <w:rsid w:val="007424DA"/>
    <w:rsid w:val="007562F6"/>
    <w:rsid w:val="00782B0A"/>
    <w:rsid w:val="007E3D76"/>
    <w:rsid w:val="007F778F"/>
    <w:rsid w:val="008A3DF7"/>
    <w:rsid w:val="008B5FAD"/>
    <w:rsid w:val="008D2E6F"/>
    <w:rsid w:val="008D6CB6"/>
    <w:rsid w:val="008E5C64"/>
    <w:rsid w:val="008F5AC1"/>
    <w:rsid w:val="009001CB"/>
    <w:rsid w:val="00902628"/>
    <w:rsid w:val="009058F6"/>
    <w:rsid w:val="00906FD8"/>
    <w:rsid w:val="00906FEB"/>
    <w:rsid w:val="00923F18"/>
    <w:rsid w:val="009262F2"/>
    <w:rsid w:val="00940D01"/>
    <w:rsid w:val="009B228D"/>
    <w:rsid w:val="009D11DE"/>
    <w:rsid w:val="009D212B"/>
    <w:rsid w:val="009D75BB"/>
    <w:rsid w:val="009E43F3"/>
    <w:rsid w:val="009E547F"/>
    <w:rsid w:val="009F424B"/>
    <w:rsid w:val="009F4A11"/>
    <w:rsid w:val="009F7240"/>
    <w:rsid w:val="00A11D32"/>
    <w:rsid w:val="00A336BE"/>
    <w:rsid w:val="00A378D5"/>
    <w:rsid w:val="00A61341"/>
    <w:rsid w:val="00A762C0"/>
    <w:rsid w:val="00A94491"/>
    <w:rsid w:val="00A971CD"/>
    <w:rsid w:val="00AD7016"/>
    <w:rsid w:val="00AD7C53"/>
    <w:rsid w:val="00B02A72"/>
    <w:rsid w:val="00B04FD1"/>
    <w:rsid w:val="00B37451"/>
    <w:rsid w:val="00B81AAC"/>
    <w:rsid w:val="00BB50B0"/>
    <w:rsid w:val="00BB6E7C"/>
    <w:rsid w:val="00BC0503"/>
    <w:rsid w:val="00BC6247"/>
    <w:rsid w:val="00C02978"/>
    <w:rsid w:val="00C177B0"/>
    <w:rsid w:val="00C30F55"/>
    <w:rsid w:val="00C34CD5"/>
    <w:rsid w:val="00C53C82"/>
    <w:rsid w:val="00C6128D"/>
    <w:rsid w:val="00C840FA"/>
    <w:rsid w:val="00C85FA6"/>
    <w:rsid w:val="00C94A78"/>
    <w:rsid w:val="00CB2CAA"/>
    <w:rsid w:val="00CF3367"/>
    <w:rsid w:val="00D17009"/>
    <w:rsid w:val="00D41942"/>
    <w:rsid w:val="00D814ED"/>
    <w:rsid w:val="00D952A4"/>
    <w:rsid w:val="00DA5E87"/>
    <w:rsid w:val="00DA7D40"/>
    <w:rsid w:val="00DC2809"/>
    <w:rsid w:val="00DD3BC2"/>
    <w:rsid w:val="00E2268F"/>
    <w:rsid w:val="00E50FB0"/>
    <w:rsid w:val="00E828F7"/>
    <w:rsid w:val="00E85030"/>
    <w:rsid w:val="00ED633D"/>
    <w:rsid w:val="00ED6D89"/>
    <w:rsid w:val="00F04983"/>
    <w:rsid w:val="00F21A8C"/>
    <w:rsid w:val="00F34231"/>
    <w:rsid w:val="00F42B0E"/>
    <w:rsid w:val="00F53923"/>
    <w:rsid w:val="00F540B4"/>
    <w:rsid w:val="00F6285A"/>
    <w:rsid w:val="00F82F55"/>
    <w:rsid w:val="00F95818"/>
    <w:rsid w:val="00FD315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C61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rsid w:val="00C61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C6128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9581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E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D6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C61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rsid w:val="00C61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C6128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9581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E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D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ap.dolyna.if.u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ap.dolyna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a-dolyna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91FB-0988-4A43-886D-F7C307E7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8326</Words>
  <Characters>4747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38</cp:revision>
  <cp:lastPrinted>2024-04-17T05:30:00Z</cp:lastPrinted>
  <dcterms:created xsi:type="dcterms:W3CDTF">2023-03-02T12:53:00Z</dcterms:created>
  <dcterms:modified xsi:type="dcterms:W3CDTF">2024-04-17T05:31:00Z</dcterms:modified>
</cp:coreProperties>
</file>