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A9F96">
      <w:pPr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9E57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58DB06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7930C44D">
      <w:pPr>
        <w:autoSpaceDN w:val="0"/>
        <w:spacing w:after="0" w:line="240" w:lineRule="auto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1F11862E">
      <w:pPr>
        <w:tabs>
          <w:tab w:val="left" w:pos="2480"/>
          <w:tab w:val="left" w:pos="30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234BA0D">
      <w:pPr>
        <w:keepNext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Від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14.03.2025.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>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98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  </w:t>
      </w:r>
    </w:p>
    <w:p w14:paraId="70ECB24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м. Долина</w:t>
      </w:r>
    </w:p>
    <w:tbl>
      <w:tblPr>
        <w:tblStyle w:val="26"/>
        <w:tblW w:w="514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</w:tblGrid>
      <w:tr w14:paraId="12C15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31CF12F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7030A0"/>
                <w:sz w:val="28"/>
                <w:szCs w:val="28"/>
              </w:rPr>
            </w:pPr>
          </w:p>
          <w:p w14:paraId="141714B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Про робочу групу </w:t>
            </w:r>
          </w:p>
          <w:p w14:paraId="49BD28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впровадження  проекту </w:t>
            </w:r>
          </w:p>
          <w:p w14:paraId="7056D5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«Долаємо кордони через культуру»</w:t>
            </w:r>
          </w:p>
          <w:bookmarkEnd w:id="1"/>
          <w:p w14:paraId="2D3FAD7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7030A0"/>
                <w:sz w:val="28"/>
                <w:szCs w:val="28"/>
              </w:rPr>
            </w:pPr>
          </w:p>
          <w:p w14:paraId="2802FE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7030A0"/>
                <w:sz w:val="28"/>
                <w:szCs w:val="28"/>
              </w:rPr>
            </w:pPr>
          </w:p>
        </w:tc>
      </w:tr>
    </w:tbl>
    <w:p w14:paraId="043843FB">
      <w:pPr>
        <w:spacing w:after="0" w:line="240" w:lineRule="auto"/>
        <w:jc w:val="both"/>
        <w:rPr>
          <w:rFonts w:ascii="Times New Roman" w:hAnsi="Times New Roman" w:eastAsia="Times New Roman" w:cs="Times New Roman"/>
          <w:color w:val="7030A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7030A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З метою забезпечення успішної реалізації проекту «Долаємо кордони через культуру» (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BBC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що реалізується відповідно до Грантового контракту, ідентифікатора Проекту № HUSKROUA/23/S/2.2/019 в рамках Програми lnterreg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NEXT Угорщина Словаччина Румунія Україна 2021-2027 (далі - Програма),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керуючись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Законом України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«Про місцеве самоврядування в Україні»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</w:p>
    <w:p w14:paraId="0B51F65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7030A0"/>
          <w:sz w:val="28"/>
          <w:szCs w:val="28"/>
        </w:rPr>
      </w:pPr>
    </w:p>
    <w:p w14:paraId="328DB61A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ЗОБОВ’ЯЗУЮ:</w:t>
      </w:r>
    </w:p>
    <w:p w14:paraId="622EA773">
      <w:pPr>
        <w:pStyle w:val="17"/>
        <w:numPr>
          <w:ilvl w:val="0"/>
          <w:numId w:val="1"/>
        </w:numPr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Створити Робочу групу впровадження  Проекту «Долаємо кордони через культуру» (далі - Робоча група) та затвердити її персональний склад згідно з додатком 1.</w:t>
      </w:r>
    </w:p>
    <w:p w14:paraId="1574E7B5">
      <w:pPr>
        <w:pStyle w:val="17"/>
        <w:numPr>
          <w:ilvl w:val="0"/>
          <w:numId w:val="1"/>
        </w:numPr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Призначити відділ культури Долинської міської ради як виконавця проектних активностей, а управління зовнішніх зв’язків та місцевого розвитку як координатора Проекту.</w:t>
      </w:r>
    </w:p>
    <w:p w14:paraId="20B59E3B">
      <w:pPr>
        <w:pStyle w:val="17"/>
        <w:numPr>
          <w:ilvl w:val="0"/>
          <w:numId w:val="1"/>
        </w:numPr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Затвердити функції та розподіл обов’язків робочої групи в Проекті згідно з додатком 2.</w:t>
      </w:r>
    </w:p>
    <w:p w14:paraId="7FB36822">
      <w:pPr>
        <w:pStyle w:val="17"/>
        <w:numPr>
          <w:ilvl w:val="0"/>
          <w:numId w:val="1"/>
        </w:numPr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Відділу бухгалтерського обліку та звітності Долинської міської ради провести оплату проектних активностей, в рамках реалізації Проекту.</w:t>
      </w:r>
    </w:p>
    <w:p w14:paraId="5C5B8FE6">
      <w:pPr>
        <w:pStyle w:val="17"/>
        <w:numPr>
          <w:ilvl w:val="0"/>
          <w:numId w:val="1"/>
        </w:numPr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Членам робочої групи, в межах своїх посадових обов’язків, здійснити всі організаційно-технічні заходи для забезпечення своєчасного виконання всіх заходів Проекту відповідно до календарного плану.</w:t>
      </w:r>
    </w:p>
    <w:p w14:paraId="7BCA36C4">
      <w:pPr>
        <w:pStyle w:val="17"/>
        <w:numPr>
          <w:ilvl w:val="0"/>
          <w:numId w:val="1"/>
        </w:numPr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виконанням цього розпорядження залишаю за собою.</w:t>
      </w:r>
    </w:p>
    <w:p w14:paraId="235AEE4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033451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3576A0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2D9D18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9A395F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Міський голова                                                                              Іван ДИРІВ</w:t>
      </w:r>
    </w:p>
    <w:p w14:paraId="4183022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8"/>
          <w:szCs w:val="28"/>
        </w:rPr>
      </w:pP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</w:p>
    <w:p w14:paraId="54F1AF0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8"/>
          <w:szCs w:val="28"/>
        </w:rPr>
      </w:pPr>
    </w:p>
    <w:p w14:paraId="0C717D0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8"/>
          <w:szCs w:val="28"/>
        </w:rPr>
      </w:pPr>
    </w:p>
    <w:p w14:paraId="38A35DF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8"/>
          <w:szCs w:val="28"/>
        </w:rPr>
      </w:pPr>
    </w:p>
    <w:p w14:paraId="027E7533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Додаток 1</w:t>
      </w:r>
    </w:p>
    <w:p w14:paraId="04E5BAF2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розпорядження міського голови</w:t>
      </w:r>
    </w:p>
    <w:p w14:paraId="63F3EC8B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від  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uk-UA"/>
        </w:rPr>
        <w:t>14.03.2025.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uk-UA"/>
        </w:rPr>
        <w:t>98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 </w:t>
      </w:r>
    </w:p>
    <w:p w14:paraId="10B9C980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14:paraId="42B54D12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14:paraId="5E659E91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14:paraId="738208D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Склад</w:t>
      </w:r>
    </w:p>
    <w:p w14:paraId="5E898F7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робочої групи </w:t>
      </w:r>
    </w:p>
    <w:p w14:paraId="5215482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впровадження  проекту </w:t>
      </w:r>
    </w:p>
    <w:p w14:paraId="4AF01E9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«Долаємо кордони через культуру»</w:t>
      </w:r>
    </w:p>
    <w:p w14:paraId="3EDB623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8"/>
          <w:szCs w:val="28"/>
        </w:rPr>
      </w:pPr>
    </w:p>
    <w:p w14:paraId="1EBFCC9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Голова робочої групи:</w:t>
      </w:r>
    </w:p>
    <w:p w14:paraId="4EAAB689">
      <w:pPr>
        <w:spacing w:after="0" w:line="240" w:lineRule="auto"/>
        <w:ind w:left="3544" w:hanging="35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Ірина ЯРЕМЧУК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управління зовнішніх зв’язків та місцевого розвитку </w:t>
      </w:r>
    </w:p>
    <w:p w14:paraId="012FF4F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EF1468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Заступник голови Робочої групи:</w:t>
      </w:r>
    </w:p>
    <w:p w14:paraId="6967419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Іванна МЕЛЬНИКОВИЧ      провідний спеціаліст, в.о. начальника  відділу   </w:t>
      </w:r>
    </w:p>
    <w:p w14:paraId="6048C71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культури  </w:t>
      </w:r>
    </w:p>
    <w:p w14:paraId="7F4EA0A6">
      <w:pPr>
        <w:spacing w:after="0" w:line="240" w:lineRule="auto"/>
        <w:ind w:right="592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8E957F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Фінансовий менеджер:</w:t>
      </w:r>
    </w:p>
    <w:p w14:paraId="1C9BB1E0">
      <w:pPr>
        <w:spacing w:after="0" w:line="240" w:lineRule="auto"/>
        <w:ind w:left="3543" w:hanging="3543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Катерина СЕРЕДА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заступник начальника відділу бухгалтерського обліку та звітності </w:t>
      </w:r>
    </w:p>
    <w:p w14:paraId="3DBA04A4">
      <w:pPr>
        <w:spacing w:after="0" w:line="240" w:lineRule="auto"/>
        <w:ind w:left="3543" w:hanging="3543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8F2FF8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Координатор з проектних закупівель:</w:t>
      </w:r>
    </w:p>
    <w:p w14:paraId="45D2D53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Ірина ЛЮТАН                      начальник відділу публічних закупівель </w:t>
      </w:r>
    </w:p>
    <w:p w14:paraId="3FF8EE2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управління  технічного та інформаційного               </w:t>
      </w:r>
    </w:p>
    <w:p w14:paraId="1FD2547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забезпечення</w:t>
      </w:r>
    </w:p>
    <w:p w14:paraId="450AA9B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F468A6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A8F4FA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1700FE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Члени Робочої групи:       </w:t>
      </w:r>
    </w:p>
    <w:p w14:paraId="647844D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1"/>
        <w:gridCol w:w="4842"/>
      </w:tblGrid>
      <w:tr w14:paraId="7E1BA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</w:tcPr>
          <w:p w14:paraId="42A7DF88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Уляна СОСЄНКОВА                </w:t>
            </w:r>
          </w:p>
        </w:tc>
        <w:tc>
          <w:tcPr>
            <w:tcW w:w="4842" w:type="dxa"/>
          </w:tcPr>
          <w:p w14:paraId="5B10DE4F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провідний спеціаліст відділу культури</w:t>
            </w:r>
          </w:p>
        </w:tc>
      </w:tr>
      <w:tr w14:paraId="230D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</w:tcPr>
          <w:p w14:paraId="680ED77B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14:paraId="14F6CCC0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064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</w:tcPr>
          <w:p w14:paraId="303E06DD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Людмила САНАТІНА               </w:t>
            </w:r>
          </w:p>
        </w:tc>
        <w:tc>
          <w:tcPr>
            <w:tcW w:w="4842" w:type="dxa"/>
          </w:tcPr>
          <w:p w14:paraId="0C6EE535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юрисконсульт відділу культури</w:t>
            </w:r>
          </w:p>
          <w:p w14:paraId="44A36294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00DA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</w:tcPr>
          <w:p w14:paraId="6125C199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Наталія БЛАУЦЯК</w:t>
            </w:r>
          </w:p>
        </w:tc>
        <w:tc>
          <w:tcPr>
            <w:tcW w:w="4842" w:type="dxa"/>
          </w:tcPr>
          <w:p w14:paraId="4ED67A2D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фахівець з публічних закупівель відділу культури</w:t>
            </w:r>
          </w:p>
          <w:p w14:paraId="4F5F7D0E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20B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</w:tcPr>
          <w:p w14:paraId="07096BD1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Тетяна ЦЮПИН</w:t>
            </w:r>
          </w:p>
        </w:tc>
        <w:tc>
          <w:tcPr>
            <w:tcW w:w="4842" w:type="dxa"/>
          </w:tcPr>
          <w:p w14:paraId="5BE866BB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керівник проектів та програм управління зовнішніх зв’язків та місцевого розвитку   </w:t>
            </w:r>
          </w:p>
          <w:p w14:paraId="726D4F2E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  <w:tr w14:paraId="1606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4841" w:type="dxa"/>
          </w:tcPr>
          <w:p w14:paraId="100815AA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Сніжана ДОЛІШНА               </w:t>
            </w:r>
          </w:p>
        </w:tc>
        <w:tc>
          <w:tcPr>
            <w:tcW w:w="4842" w:type="dxa"/>
          </w:tcPr>
          <w:p w14:paraId="6658DFD7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провідний спеціаліст відділу сталого енергетичного розвитку та адаптації до змін клімату управління зовнішніх зв’язків та місцевого розвитку  </w:t>
            </w:r>
          </w:p>
          <w:p w14:paraId="42CEDA87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14:paraId="5CFF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</w:tcPr>
          <w:p w14:paraId="48948F6D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Аліна ФАБІН                        </w:t>
            </w:r>
          </w:p>
        </w:tc>
        <w:tc>
          <w:tcPr>
            <w:tcW w:w="4842" w:type="dxa"/>
          </w:tcPr>
          <w:p w14:paraId="6D4C7326">
            <w:pPr>
              <w:spacing w:before="10" w:after="1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провідний спеціаліст відділу міжнародного співробітництва та проектної діяльності управління зовнішніх зв’язків та місцевого розвитку                                                                                                           </w:t>
            </w:r>
          </w:p>
        </w:tc>
      </w:tr>
    </w:tbl>
    <w:p w14:paraId="4F2FE1F5">
      <w:pPr>
        <w:tabs>
          <w:tab w:val="left" w:pos="3828"/>
        </w:tabs>
        <w:spacing w:after="0" w:line="240" w:lineRule="auto"/>
        <w:ind w:right="-31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41B4B97">
      <w:pPr>
        <w:spacing w:after="0" w:line="240" w:lineRule="auto"/>
        <w:ind w:left="3544" w:right="-31" w:hanging="3682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D75CBB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7F0808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112D677">
      <w:pPr>
        <w:spacing w:after="0" w:line="240" w:lineRule="auto"/>
        <w:ind w:left="3540" w:hanging="3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управління зовнішніх </w:t>
      </w:r>
    </w:p>
    <w:p w14:paraId="40D470BE">
      <w:pPr>
        <w:spacing w:after="0" w:line="240" w:lineRule="auto"/>
        <w:ind w:left="3540" w:hanging="3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зв’язків та місцевого розвитку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Ірина ЯРЕМЧУК</w:t>
      </w:r>
      <w:r>
        <w:br w:type="page"/>
      </w:r>
    </w:p>
    <w:p w14:paraId="249B9603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Додаток 2</w:t>
      </w:r>
    </w:p>
    <w:p w14:paraId="60DA230E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 розпорядження міського голови</w:t>
      </w:r>
    </w:p>
    <w:p w14:paraId="65FD8E94">
      <w:pPr>
        <w:spacing w:after="0" w:line="240" w:lineRule="auto"/>
        <w:ind w:left="5244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від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single"/>
          <w:lang w:val="uk-UA"/>
        </w:rPr>
        <w:t>14.03.2025.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№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98</w:t>
      </w:r>
    </w:p>
    <w:p w14:paraId="69A7BA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A33D44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640FCB0">
      <w:pPr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Розподіл обов’язків членів Робочої групи:</w:t>
      </w:r>
    </w:p>
    <w:p w14:paraId="1942873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D1314EF">
      <w:pPr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Відділ культури (виконавець проектних активностей)</w:t>
      </w:r>
    </w:p>
    <w:p w14:paraId="61FFF16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8FFA60A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Реалізація заходів Проекту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проведення конференцій, майстер-класів, зустрічей, пошук та бронювання локацій, підготовка програми, списки учасників, запрошення тощо), згідно</w:t>
      </w:r>
      <w:r>
        <w:rPr>
          <w:rFonts w:ascii="Times New Roman" w:hAnsi="Times New Roman" w:cs="Times New Roman"/>
          <w:sz w:val="28"/>
          <w:szCs w:val="28"/>
        </w:rPr>
        <w:t xml:space="preserve"> вимог проектної документації;</w:t>
      </w:r>
    </w:p>
    <w:p w14:paraId="105D6EE4">
      <w:pPr>
        <w:pStyle w:val="2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Організація комунікаційних заходів (підготовка </w:t>
      </w:r>
      <w:r>
        <w:rPr>
          <w:rFonts w:ascii="Times New Roman" w:hAnsi="Times New Roman" w:eastAsia="Times New Roman" w:cs="Times New Roman"/>
          <w:sz w:val="28"/>
          <w:szCs w:val="28"/>
        </w:rPr>
        <w:t>фото- та відеоматеріалів про реалізацію проекту, участь у розробці листівок, брошур та інших інформаційно-комунікаційних матеріалів,) та інформаційний супровід заходів (оголошення, прес-релізи, соціальні мережі) згідно правил Програми;</w:t>
      </w:r>
    </w:p>
    <w:p w14:paraId="396EFD58">
      <w:pPr>
        <w:pStyle w:val="2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Підготовка необхідної документації для здійснення проектних закупівель, включно з формуванням та передачею до міської ради технічних завдань відповідно до вимог чинного законодавства України, нормативних актів та положень Програми; забезпечення дотримання встановлених процедур і термінів у межах процесу закупівель.</w:t>
      </w:r>
    </w:p>
    <w:p w14:paraId="7639978F">
      <w:pPr>
        <w:pStyle w:val="2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Організація та логістичне забезпечення участі представників територіальної громади та міської ради  у запланованих заходах в межах реалізації Проекту (координація транспорту, розміщення та харчування учасників, забезпечення роздаткових матеріалів);</w:t>
      </w:r>
    </w:p>
    <w:p w14:paraId="6CE926B9">
      <w:pPr>
        <w:pStyle w:val="2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Підготовка повного пакета фінансової, описової та технічної звітної документації щодо реалізації Проекту, із забезпеченням відповідності вимогам чинного законодавства, нормативних актів, умов Програми та встановлених термінів подання;</w:t>
      </w:r>
    </w:p>
    <w:p w14:paraId="095B2E7C">
      <w:pPr>
        <w:pStyle w:val="24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Вирішення всіх організаційних питань під час проведення заходів тощо.</w:t>
      </w:r>
    </w:p>
    <w:p w14:paraId="0BAD2E5E">
      <w:pPr>
        <w:pStyle w:val="24"/>
        <w:spacing w:after="0" w:line="240" w:lineRule="atLeast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7EA3781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Керується: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Грантовим договором, Партнерською угодою, Посібником з реалізації  Проекту, Посібником з візуальної айдентики та інформаційно-рекламними рекомендаціями, Описом Проекту, Бюджетом Проекту, рекомендаціями та інструкціями Спільного Секретаріату тощо.</w:t>
      </w:r>
    </w:p>
    <w:p w14:paraId="37DDC4B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6163C9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B6D7A8"/>
        </w:rPr>
      </w:pPr>
    </w:p>
    <w:p w14:paraId="430AB458">
      <w:pPr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Управління зовнішніх зв’язків та місцевого розвитку</w:t>
      </w:r>
    </w:p>
    <w:p w14:paraId="0FD920E9">
      <w:pPr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( координатор Проекту)</w:t>
      </w:r>
    </w:p>
    <w:p w14:paraId="1AD0F59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916007F">
      <w:pPr>
        <w:pStyle w:val="4"/>
        <w:keepNext w:val="0"/>
        <w:keepLines w:val="0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eastAsia="Times New Roman" w:cs="Times New Roman"/>
          <w:b w:val="0"/>
        </w:rPr>
      </w:pPr>
      <w:r>
        <w:rPr>
          <w:rFonts w:ascii="Times New Roman" w:hAnsi="Times New Roman" w:eastAsia="Times New Roman" w:cs="Times New Roman"/>
          <w:b w:val="0"/>
        </w:rPr>
        <w:t>Координація комунікацій з Головним Партнером та іншими Партнерами в рамках реалізації Проекту;</w:t>
      </w:r>
    </w:p>
    <w:p w14:paraId="6F1E3785">
      <w:pPr>
        <w:pStyle w:val="2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ефективного інформування щодо різних аспектів  реалізації Проекту згідно даних отриманих  від Головного Партнера та своєчасного доведення відповідної інформації до членів робочої групи;</w:t>
      </w:r>
      <w:r>
        <w:t xml:space="preserve"> </w:t>
      </w:r>
    </w:p>
    <w:p w14:paraId="77D138C9">
      <w:pPr>
        <w:pStyle w:val="2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 і проведення зустрічей та робочих нарад;</w:t>
      </w:r>
    </w:p>
    <w:p w14:paraId="4E54898F">
      <w:pPr>
        <w:pStyle w:val="2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Консолідація проектної  звітності та звітування перед  Головним партнером про хід реалізації  Проекту;</w:t>
      </w:r>
    </w:p>
    <w:p w14:paraId="07C8A182">
      <w:pPr>
        <w:pStyle w:val="2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Здійснення загального контролю всіх аспектів впровадження проекту та забезпечення його успішного виконання.</w:t>
      </w:r>
    </w:p>
    <w:p w14:paraId="367150F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Керується: </w:t>
      </w:r>
      <w:r>
        <w:rPr>
          <w:rFonts w:ascii="Times New Roman" w:hAnsi="Times New Roman" w:eastAsia="Times New Roman" w:cs="Times New Roman"/>
          <w:sz w:val="28"/>
          <w:szCs w:val="28"/>
        </w:rPr>
        <w:t>Грантовим договором, Партнерською угодою, Посібником з реалізації проекту, Посібником з візуальної айдентики та інформаційно-рекламними рекомендаціями, Описом Проекту, Бюджетом Проекту, рекомендаціями та інструкціями Спільного Секретаріату  тощо.</w:t>
      </w:r>
    </w:p>
    <w:p w14:paraId="253E086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B6D7A8"/>
        </w:rPr>
      </w:pPr>
    </w:p>
    <w:p w14:paraId="263C1C0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B6D7A8"/>
        </w:rPr>
      </w:pPr>
    </w:p>
    <w:p w14:paraId="21390B1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Фінансовий менеджер</w:t>
      </w:r>
    </w:p>
    <w:p w14:paraId="169C6E5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heading=h.svewi9pp7uv6" w:colFirst="0" w:colLast="0"/>
      <w:bookmarkEnd w:id="0"/>
    </w:p>
    <w:p w14:paraId="0FBFC0C5">
      <w:pPr>
        <w:numPr>
          <w:ilvl w:val="0"/>
          <w:numId w:val="4"/>
        </w:numPr>
        <w:spacing w:after="0" w:line="240" w:lineRule="auto"/>
        <w:ind w:left="708" w:hanging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Здійснення оплат проектних заходів Партнера згідно затвердженого бюджету проекту.</w:t>
      </w:r>
    </w:p>
    <w:p w14:paraId="052A700C">
      <w:pPr>
        <w:numPr>
          <w:ilvl w:val="0"/>
          <w:numId w:val="4"/>
        </w:numPr>
        <w:spacing w:after="0" w:line="240" w:lineRule="auto"/>
        <w:ind w:left="708" w:hanging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Взаємодія з ДКСУ, ДАСУ тощо листування у разі необхідності.</w:t>
      </w:r>
    </w:p>
    <w:p w14:paraId="227F5981">
      <w:pPr>
        <w:numPr>
          <w:ilvl w:val="0"/>
          <w:numId w:val="4"/>
        </w:numPr>
        <w:spacing w:after="0" w:line="240" w:lineRule="auto"/>
        <w:ind w:left="708" w:hanging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Ведення валютних операцій (Управління валютним рахунком у банку):</w:t>
      </w:r>
    </w:p>
    <w:p w14:paraId="2D8E8540">
      <w:pPr>
        <w:numPr>
          <w:ilvl w:val="0"/>
          <w:numId w:val="4"/>
        </w:numPr>
        <w:spacing w:after="0" w:line="240" w:lineRule="auto"/>
        <w:ind w:left="708" w:hanging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ідентифікації платежів (зазначення ідентифікатора проекту в платіжних інструкціях та інших документах). </w:t>
      </w:r>
    </w:p>
    <w:p w14:paraId="16B445EE">
      <w:pPr>
        <w:numPr>
          <w:ilvl w:val="0"/>
          <w:numId w:val="4"/>
        </w:numPr>
        <w:spacing w:after="0" w:line="240" w:lineRule="auto"/>
        <w:ind w:left="708" w:hanging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Забезпечення відокремленого обліку витрат на проєкт для їх легкої ідентифікації та відстеження в системі бухгалтерського обліку та звітності.</w:t>
      </w:r>
    </w:p>
    <w:p w14:paraId="0F163A6E">
      <w:pPr>
        <w:numPr>
          <w:ilvl w:val="0"/>
          <w:numId w:val="4"/>
        </w:numPr>
        <w:spacing w:after="0" w:line="240" w:lineRule="auto"/>
        <w:ind w:left="708" w:hanging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Своєчасне сканування та надання робочій групі документів про оплату та виписки з рахунку.</w:t>
      </w:r>
    </w:p>
    <w:p w14:paraId="1686B05A">
      <w:pPr>
        <w:pStyle w:val="24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Здійснення розподілу бюджету Проекту за КЕКВ.</w:t>
      </w:r>
    </w:p>
    <w:p w14:paraId="47B45B87">
      <w:pPr>
        <w:pStyle w:val="24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Підготовка та подання документації на запит ДАСУ.</w:t>
      </w:r>
    </w:p>
    <w:p w14:paraId="5F9B5C67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EB7ED8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Керується: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Бюджетним кодексом України, Податковим кодексом України, Постановою КМУ № 590 “Про затвердження Порядку виконання повноважень Державною казначейською службою в особливому режимі в умовах воєнного стану”, бюджетом проекту Партнера, Грантовим договором, Партнерською угодою, Посібником з реалізації  Проекту, Описом Проекту, Бюджетом Проекту, рекомендаціями та інструкціями Спільного Секретаріату тощо.</w:t>
      </w:r>
    </w:p>
    <w:p w14:paraId="25689FB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E6E77DA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BFA86FE">
      <w:pPr>
        <w:spacing w:after="0" w:line="240" w:lineRule="auto"/>
        <w:ind w:left="92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Координатор із проектних закупівель</w:t>
      </w:r>
    </w:p>
    <w:p w14:paraId="20A591A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30174BB">
      <w:p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Складання та затвердження річного плану закупівель.</w:t>
      </w:r>
    </w:p>
    <w:p w14:paraId="4590452E">
      <w:p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Здійснення вибору процедури закупівлі та проведення їх.</w:t>
      </w:r>
    </w:p>
    <w:p w14:paraId="057858C4">
      <w:p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Забезпечення прозорості та відкритості процедур закупівель.</w:t>
      </w:r>
    </w:p>
    <w:p w14:paraId="558BA311">
      <w:p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Здійснення аналізу і оцінки тендерних пропозицій.</w:t>
      </w:r>
    </w:p>
    <w:p w14:paraId="7096E67B">
      <w:p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 Підготовка рекомендацій щодо прийняття відповідних рішень.</w:t>
      </w:r>
    </w:p>
    <w:p w14:paraId="068A14E2">
      <w:p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Забезпечення оприлюднення інформації та звіту щодо публічних закупівель відповідно до вимог Закону про публічні закупівлі.</w:t>
      </w:r>
    </w:p>
    <w:p w14:paraId="7AD10FA3">
      <w:pPr>
        <w:tabs>
          <w:tab w:val="left" w:pos="142"/>
        </w:tabs>
        <w:spacing w:after="0" w:line="240" w:lineRule="auto"/>
        <w:ind w:left="142" w:firstLine="14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Складання, затвердження та зберігання відповідних документів з питань публічних закупівель, визначених Законом про публічні закупівлі.</w:t>
      </w:r>
    </w:p>
    <w:p w14:paraId="4BDFAC00">
      <w:pPr>
        <w:spacing w:after="0" w:line="240" w:lineRule="auto"/>
        <w:ind w:left="142" w:firstLine="425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F60B62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Керується: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Законом України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eastAsia="Times New Roman" w:cs="Times New Roman"/>
          <w:sz w:val="28"/>
          <w:szCs w:val="28"/>
        </w:rPr>
        <w:t>Про публічні закупівлі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”</w:t>
      </w:r>
      <w:r>
        <w:rPr>
          <w:rFonts w:ascii="Times New Roman" w:hAnsi="Times New Roman" w:eastAsia="Times New Roman" w:cs="Times New Roman"/>
          <w:sz w:val="28"/>
          <w:szCs w:val="28"/>
        </w:rPr>
        <w:t>,  Постановою КМУ № 1178 “Про затвердження особливостей здійснення публічних закупівель товарів, робіт і послуг для замовників”, передбачених Законом України “Про публічні закупівлі”, на період дії правового режиму воєнного стану в Україні та протягом  90 днів з дня його припинення або скасування, бюджетом проекту Партнера, Грантовим договором, Партнерською угодою, Посібником з реалізації  Проекту, Описом Проекту, Бюджетом Проекту, рекомендаціями та інструкціями Спільного Секретаріату тощо.</w:t>
      </w:r>
    </w:p>
    <w:p w14:paraId="63FEDD86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7D8468B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76BA525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4686E08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B1C479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1760473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B0CACA8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563CD14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839C6DD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54055D5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30CA9CA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F621D3F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A47BE1F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5B44DC3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82B99FB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82450AF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C049F4B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0FA6C7E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90C2FF9">
      <w:pPr>
        <w:spacing w:after="0" w:line="240" w:lineRule="auto"/>
        <w:ind w:left="92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E1573E2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sectPr>
      <w:footerReference r:id="rId5" w:type="default"/>
      <w:pgSz w:w="11906" w:h="16838"/>
      <w:pgMar w:top="737" w:right="851" w:bottom="737" w:left="1588" w:header="709" w:footer="709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2775F">
    <w:pPr>
      <w:jc w:val="right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732AF"/>
    <w:multiLevelType w:val="multilevel"/>
    <w:tmpl w:val="336732AF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1867142"/>
    <w:multiLevelType w:val="multilevel"/>
    <w:tmpl w:val="41867142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2222E40"/>
    <w:multiLevelType w:val="multilevel"/>
    <w:tmpl w:val="52222E40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3" w:hanging="360"/>
      </w:pPr>
    </w:lvl>
    <w:lvl w:ilvl="2" w:tentative="0">
      <w:start w:val="1"/>
      <w:numFmt w:val="lowerRoman"/>
      <w:lvlText w:val="%3."/>
      <w:lvlJc w:val="right"/>
      <w:pPr>
        <w:ind w:left="2083" w:hanging="180"/>
      </w:pPr>
    </w:lvl>
    <w:lvl w:ilvl="3" w:tentative="0">
      <w:start w:val="1"/>
      <w:numFmt w:val="decimal"/>
      <w:lvlText w:val="%4."/>
      <w:lvlJc w:val="left"/>
      <w:pPr>
        <w:ind w:left="2803" w:hanging="360"/>
      </w:pPr>
    </w:lvl>
    <w:lvl w:ilvl="4" w:tentative="0">
      <w:start w:val="1"/>
      <w:numFmt w:val="lowerLetter"/>
      <w:lvlText w:val="%5."/>
      <w:lvlJc w:val="left"/>
      <w:pPr>
        <w:ind w:left="3523" w:hanging="360"/>
      </w:pPr>
    </w:lvl>
    <w:lvl w:ilvl="5" w:tentative="0">
      <w:start w:val="1"/>
      <w:numFmt w:val="lowerRoman"/>
      <w:lvlText w:val="%6."/>
      <w:lvlJc w:val="right"/>
      <w:pPr>
        <w:ind w:left="4243" w:hanging="180"/>
      </w:pPr>
    </w:lvl>
    <w:lvl w:ilvl="6" w:tentative="0">
      <w:start w:val="1"/>
      <w:numFmt w:val="decimal"/>
      <w:lvlText w:val="%7."/>
      <w:lvlJc w:val="left"/>
      <w:pPr>
        <w:ind w:left="4963" w:hanging="360"/>
      </w:pPr>
    </w:lvl>
    <w:lvl w:ilvl="7" w:tentative="0">
      <w:start w:val="1"/>
      <w:numFmt w:val="lowerLetter"/>
      <w:lvlText w:val="%8."/>
      <w:lvlJc w:val="left"/>
      <w:pPr>
        <w:ind w:left="5683" w:hanging="360"/>
      </w:pPr>
    </w:lvl>
    <w:lvl w:ilvl="8" w:tentative="0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D4E0A6C"/>
    <w:multiLevelType w:val="multilevel"/>
    <w:tmpl w:val="6D4E0A6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DE469E"/>
    <w:rsid w:val="0001114F"/>
    <w:rsid w:val="000206E1"/>
    <w:rsid w:val="00024F22"/>
    <w:rsid w:val="00062259"/>
    <w:rsid w:val="00080949"/>
    <w:rsid w:val="000A76AB"/>
    <w:rsid w:val="000E39BF"/>
    <w:rsid w:val="00152F35"/>
    <w:rsid w:val="0016088F"/>
    <w:rsid w:val="001D5599"/>
    <w:rsid w:val="002275F3"/>
    <w:rsid w:val="0023027D"/>
    <w:rsid w:val="00235753"/>
    <w:rsid w:val="00271AF1"/>
    <w:rsid w:val="00274526"/>
    <w:rsid w:val="00276A23"/>
    <w:rsid w:val="002908FA"/>
    <w:rsid w:val="002F2C52"/>
    <w:rsid w:val="00340C3A"/>
    <w:rsid w:val="003873BE"/>
    <w:rsid w:val="003A7ACE"/>
    <w:rsid w:val="00461E1B"/>
    <w:rsid w:val="004A3E5F"/>
    <w:rsid w:val="004B7559"/>
    <w:rsid w:val="004C407B"/>
    <w:rsid w:val="005147F0"/>
    <w:rsid w:val="00534D57"/>
    <w:rsid w:val="00570DE8"/>
    <w:rsid w:val="005839A2"/>
    <w:rsid w:val="00594649"/>
    <w:rsid w:val="005B58BA"/>
    <w:rsid w:val="005B79A7"/>
    <w:rsid w:val="005D458C"/>
    <w:rsid w:val="0064341C"/>
    <w:rsid w:val="00644CCD"/>
    <w:rsid w:val="00651F58"/>
    <w:rsid w:val="00674085"/>
    <w:rsid w:val="0067764D"/>
    <w:rsid w:val="0069318F"/>
    <w:rsid w:val="00693EFE"/>
    <w:rsid w:val="0069719A"/>
    <w:rsid w:val="006B4880"/>
    <w:rsid w:val="006C04C5"/>
    <w:rsid w:val="006D6C07"/>
    <w:rsid w:val="006F2E50"/>
    <w:rsid w:val="00701C91"/>
    <w:rsid w:val="007309E0"/>
    <w:rsid w:val="00742C6D"/>
    <w:rsid w:val="00760B5C"/>
    <w:rsid w:val="00761543"/>
    <w:rsid w:val="007D09B7"/>
    <w:rsid w:val="007D1991"/>
    <w:rsid w:val="007E654D"/>
    <w:rsid w:val="00800BE0"/>
    <w:rsid w:val="008048E3"/>
    <w:rsid w:val="00805D41"/>
    <w:rsid w:val="00813553"/>
    <w:rsid w:val="00824512"/>
    <w:rsid w:val="00840ED3"/>
    <w:rsid w:val="00856B38"/>
    <w:rsid w:val="00863232"/>
    <w:rsid w:val="00864513"/>
    <w:rsid w:val="008740EC"/>
    <w:rsid w:val="008A263A"/>
    <w:rsid w:val="008B2C13"/>
    <w:rsid w:val="008D7D2A"/>
    <w:rsid w:val="008F5C0D"/>
    <w:rsid w:val="00903E18"/>
    <w:rsid w:val="009A2004"/>
    <w:rsid w:val="009E39A7"/>
    <w:rsid w:val="00A33A73"/>
    <w:rsid w:val="00A3786A"/>
    <w:rsid w:val="00A428C1"/>
    <w:rsid w:val="00A933B1"/>
    <w:rsid w:val="00AA1264"/>
    <w:rsid w:val="00AB72F1"/>
    <w:rsid w:val="00AC526A"/>
    <w:rsid w:val="00AF1C04"/>
    <w:rsid w:val="00AF37CA"/>
    <w:rsid w:val="00B33537"/>
    <w:rsid w:val="00B47393"/>
    <w:rsid w:val="00B62F30"/>
    <w:rsid w:val="00B85665"/>
    <w:rsid w:val="00B94158"/>
    <w:rsid w:val="00B94758"/>
    <w:rsid w:val="00BE6411"/>
    <w:rsid w:val="00C433D6"/>
    <w:rsid w:val="00CC20EB"/>
    <w:rsid w:val="00CD589D"/>
    <w:rsid w:val="00D23A32"/>
    <w:rsid w:val="00D43637"/>
    <w:rsid w:val="00DA3FF2"/>
    <w:rsid w:val="00DE2994"/>
    <w:rsid w:val="00DE469E"/>
    <w:rsid w:val="00DF7A93"/>
    <w:rsid w:val="00E2189A"/>
    <w:rsid w:val="00E33B8C"/>
    <w:rsid w:val="00E51E85"/>
    <w:rsid w:val="00E75FA1"/>
    <w:rsid w:val="00EA13CF"/>
    <w:rsid w:val="00EA75CF"/>
    <w:rsid w:val="00EB4634"/>
    <w:rsid w:val="00EB4C25"/>
    <w:rsid w:val="00EB68D5"/>
    <w:rsid w:val="00EC1426"/>
    <w:rsid w:val="00ED37A4"/>
    <w:rsid w:val="00ED43BC"/>
    <w:rsid w:val="00EE55A6"/>
    <w:rsid w:val="00F92B09"/>
    <w:rsid w:val="00FC0B2F"/>
    <w:rsid w:val="00FC389F"/>
    <w:rsid w:val="00FD00F3"/>
    <w:rsid w:val="5D69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qFormat/>
    <w:uiPriority w:val="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7"/>
    <w:basedOn w:val="1"/>
    <w:next w:val="1"/>
    <w:link w:val="30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Balloon Text"/>
    <w:basedOn w:val="1"/>
    <w:link w:val="2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link w:val="27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footer"/>
    <w:basedOn w:val="1"/>
    <w:link w:val="28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8">
    <w:name w:val="Subtitle"/>
    <w:basedOn w:val="1"/>
    <w:next w:val="1"/>
    <w:link w:val="22"/>
    <w:uiPriority w:val="0"/>
    <w:pPr>
      <w:widowControl w:val="0"/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table" w:styleId="19">
    <w:name w:val="Table Grid"/>
    <w:basedOn w:val="1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Заголовок 2 Знак"/>
    <w:basedOn w:val="9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2">
    <w:name w:val="Підзаголовок Знак"/>
    <w:basedOn w:val="9"/>
    <w:link w:val="18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23">
    <w:name w:val="Текст у виносці Знак"/>
    <w:basedOn w:val="9"/>
    <w:link w:val="13"/>
    <w:semiHidden/>
    <w:uiPriority w:val="99"/>
    <w:rPr>
      <w:rFonts w:ascii="Tahoma" w:hAnsi="Tahoma" w:cs="Tahoma"/>
      <w:sz w:val="16"/>
      <w:szCs w:val="16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Заголовок 1 Знак"/>
    <w:basedOn w:val="9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26">
    <w:name w:val="_Style 22"/>
    <w:basedOn w:val="20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Верхній колонтитул Знак"/>
    <w:basedOn w:val="9"/>
    <w:link w:val="14"/>
    <w:uiPriority w:val="99"/>
  </w:style>
  <w:style w:type="character" w:customStyle="1" w:styleId="28">
    <w:name w:val="Нижній колонтитул Знак"/>
    <w:basedOn w:val="9"/>
    <w:link w:val="16"/>
    <w:uiPriority w:val="99"/>
  </w:style>
  <w:style w:type="character" w:customStyle="1" w:styleId="29">
    <w:name w:val="Subtle Emphasis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0">
    <w:name w:val="Заголовок 7 Знак"/>
    <w:basedOn w:val="9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8RrCpWKBdWXb5dfg+KJkYUTHA==">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</go:docsCustomData>
</go:gDocsCustomXmlDataStorage>
</file>

<file path=customXml/itemProps1.xml><?xml version="1.0" encoding="utf-8"?>
<ds:datastoreItem xmlns:ds="http://schemas.openxmlformats.org/officeDocument/2006/customXml" ds:itemID="{1C0E6C30-C19F-4197-A422-7529637A8A51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5226</Words>
  <Characters>2980</Characters>
  <Lines>24</Lines>
  <Paragraphs>16</Paragraphs>
  <TotalTime>1384</TotalTime>
  <ScaleCrop>false</ScaleCrop>
  <LinksUpToDate>false</LinksUpToDate>
  <CharactersWithSpaces>8190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2025-02-04T06:48:00Z</dcterms:created>
  <dc:creator>Director</dc:creator>
  <cp:lastModifiedBy>Admin</cp:lastModifiedBy>
  <cp:lastPrinted>2025-04-14T13:01:00Z</cp:lastPrinted>
  <dcterms:modified xsi:type="dcterms:W3CDTF">2025-04-22T07:29:19Z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1569863E4C704C25B17AEC0530349B88_12</vt:lpwstr>
  </property>
</Properties>
</file>