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D9DE0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E8C90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69C3699F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08B7D59A">
      <w:pPr>
        <w:autoSpaceDN w:val="0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0F8A2A73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eastAsia="ru-RU"/>
        </w:rPr>
      </w:pPr>
    </w:p>
    <w:p w14:paraId="428B256A">
      <w:pPr>
        <w:pStyle w:val="12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6F2730B7">
      <w:pPr>
        <w:pStyle w:val="2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20.01.</w:t>
      </w:r>
      <w:r>
        <w:rPr>
          <w:rFonts w:ascii="Times New Roman" w:hAnsi="Times New Roman" w:cs="Times New Roman"/>
          <w:color w:val="auto"/>
          <w:sz w:val="28"/>
          <w:szCs w:val="28"/>
        </w:rPr>
        <w:t>2025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uk-UA"/>
        </w:rPr>
        <w:t>17</w:t>
      </w:r>
    </w:p>
    <w:p w14:paraId="7CD979E7">
      <w:pPr>
        <w:contextualSpacing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</w:p>
    <w:p w14:paraId="356F2618">
      <w:pPr>
        <w:spacing w:after="0" w:line="240" w:lineRule="auto"/>
        <w:rPr>
          <w:rStyle w:val="7"/>
          <w:rFonts w:ascii="Times New Roman" w:hAnsi="Times New Roman" w:cs="Times New Roman"/>
          <w:color w:val="1D1D1B"/>
          <w:sz w:val="28"/>
          <w:szCs w:val="28"/>
        </w:rPr>
      </w:pPr>
      <w:bookmarkStart w:id="0" w:name="_GoBack"/>
      <w:r>
        <w:rPr>
          <w:rStyle w:val="7"/>
          <w:rFonts w:ascii="Times New Roman" w:hAnsi="Times New Roman" w:cs="Times New Roman"/>
          <w:color w:val="1D1D1B"/>
          <w:sz w:val="28"/>
          <w:szCs w:val="28"/>
        </w:rPr>
        <w:t>Про Положення</w:t>
      </w:r>
      <w:r>
        <w:rPr>
          <w:rFonts w:ascii="Times New Roman" w:hAnsi="Times New Roman" w:cs="Times New Roman"/>
          <w:color w:val="1D1D1B"/>
          <w:sz w:val="28"/>
          <w:szCs w:val="28"/>
        </w:rPr>
        <w:br w:type="textWrapping"/>
      </w:r>
      <w:r>
        <w:rPr>
          <w:rStyle w:val="7"/>
          <w:rFonts w:ascii="Times New Roman" w:hAnsi="Times New Roman" w:cs="Times New Roman"/>
          <w:color w:val="1D1D1B"/>
          <w:sz w:val="28"/>
          <w:szCs w:val="28"/>
        </w:rPr>
        <w:t xml:space="preserve">про Уповноваженого </w:t>
      </w:r>
    </w:p>
    <w:p w14:paraId="0415327A">
      <w:pPr>
        <w:spacing w:after="0" w:line="240" w:lineRule="auto"/>
        <w:rPr>
          <w:rStyle w:val="7"/>
          <w:rFonts w:ascii="Times New Roman" w:hAnsi="Times New Roman" w:cs="Times New Roman"/>
          <w:color w:val="1D1D1B"/>
          <w:sz w:val="28"/>
          <w:szCs w:val="28"/>
        </w:rPr>
      </w:pPr>
      <w:r>
        <w:rPr>
          <w:rStyle w:val="7"/>
          <w:rFonts w:ascii="Times New Roman" w:hAnsi="Times New Roman" w:cs="Times New Roman"/>
          <w:color w:val="1D1D1B"/>
          <w:sz w:val="28"/>
          <w:szCs w:val="28"/>
        </w:rPr>
        <w:t>системи управління якістю</w:t>
      </w:r>
    </w:p>
    <w:p w14:paraId="3C3E1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color w:val="1D1D1B"/>
          <w:sz w:val="28"/>
          <w:szCs w:val="28"/>
        </w:rPr>
        <w:t>Долинської міської ради</w:t>
      </w:r>
    </w:p>
    <w:bookmarkEnd w:id="0"/>
    <w:p w14:paraId="35290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E96312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color w:val="1D1D1B"/>
          <w:sz w:val="28"/>
          <w:szCs w:val="28"/>
          <w:lang w:val="uk-UA"/>
        </w:rPr>
      </w:pPr>
      <w:r>
        <w:rPr>
          <w:color w:val="1D1D1B"/>
          <w:sz w:val="28"/>
          <w:szCs w:val="28"/>
          <w:lang w:val="uk-UA"/>
        </w:rPr>
        <w:t xml:space="preserve">З метою підвищення ефективності діяльності міської ради, її виконавчого комітету, управлінь та відділів, функціонування інтегрованої системи менеджменту в міській раді у відповідності з вимогами стандарту ДСТУ </w:t>
      </w:r>
      <w:r>
        <w:rPr>
          <w:color w:val="1D1D1B"/>
          <w:sz w:val="28"/>
          <w:szCs w:val="28"/>
        </w:rPr>
        <w:t>ISO</w:t>
      </w:r>
      <w:r>
        <w:rPr>
          <w:color w:val="1D1D1B"/>
          <w:sz w:val="28"/>
          <w:szCs w:val="28"/>
          <w:lang w:val="uk-UA"/>
        </w:rPr>
        <w:t xml:space="preserve"> 9001:2015, керуючись Законом України «Про місцеве самоврядування в Україні», міська рада</w:t>
      </w:r>
    </w:p>
    <w:p w14:paraId="458A9AFC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3F8D353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ЗОБОВ’ЯЗУЮ:</w:t>
      </w:r>
    </w:p>
    <w:p w14:paraId="6A3761A0">
      <w:pPr>
        <w:pStyle w:val="1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  <w:r>
        <w:rPr>
          <w:rStyle w:val="17"/>
          <w:sz w:val="28"/>
          <w:szCs w:val="28"/>
        </w:rPr>
        <w:t>З</w:t>
      </w:r>
      <w:r>
        <w:rPr>
          <w:rStyle w:val="17"/>
          <w:sz w:val="28"/>
          <w:szCs w:val="28"/>
          <w:lang w:val="uk-UA"/>
        </w:rPr>
        <w:t xml:space="preserve">атвердити </w:t>
      </w:r>
      <w:r>
        <w:rPr>
          <w:sz w:val="28"/>
          <w:szCs w:val="28"/>
        </w:rPr>
        <w:t xml:space="preserve">Положення про </w:t>
      </w:r>
      <w:r>
        <w:rPr>
          <w:rStyle w:val="7"/>
          <w:b w:val="0"/>
          <w:bCs w:val="0"/>
          <w:color w:val="1D1D1B"/>
          <w:sz w:val="28"/>
          <w:szCs w:val="28"/>
        </w:rPr>
        <w:t>Уповноваженого системи управління якістю Долинської міської ради</w:t>
      </w:r>
      <w:r>
        <w:rPr>
          <w:rStyle w:val="7"/>
          <w:b w:val="0"/>
          <w:bCs w:val="0"/>
          <w:color w:val="1D1D1B"/>
          <w:sz w:val="28"/>
          <w:szCs w:val="28"/>
          <w:lang w:val="uk-UA"/>
        </w:rPr>
        <w:t xml:space="preserve"> </w:t>
      </w:r>
      <w:r>
        <w:rPr>
          <w:color w:val="1D1D1B"/>
          <w:sz w:val="28"/>
          <w:szCs w:val="28"/>
        </w:rPr>
        <w:t>(</w:t>
      </w:r>
      <w:r>
        <w:rPr>
          <w:rStyle w:val="7"/>
          <w:sz w:val="28"/>
          <w:szCs w:val="28"/>
          <w:bdr w:val="single" w:color="E8EDF2" w:sz="6" w:space="0"/>
          <w:shd w:val="clear" w:color="auto" w:fill="FFFFFF"/>
        </w:rPr>
        <w:t>додається</w:t>
      </w:r>
      <w:r>
        <w:rPr>
          <w:color w:val="1D1D1B"/>
          <w:sz w:val="28"/>
          <w:szCs w:val="28"/>
        </w:rPr>
        <w:t>).</w:t>
      </w:r>
      <w:r>
        <w:rPr>
          <w:sz w:val="28"/>
          <w:szCs w:val="28"/>
          <w:lang w:val="uk-UA"/>
        </w:rPr>
        <w:t xml:space="preserve"> </w:t>
      </w:r>
    </w:p>
    <w:p w14:paraId="08A61DAD">
      <w:pPr>
        <w:pStyle w:val="1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14:paraId="75D2604E">
      <w:pPr>
        <w:pStyle w:val="1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технічного та інформаційного забезпечення ознайомити </w:t>
      </w:r>
      <w:r>
        <w:rPr>
          <w:color w:val="000000"/>
          <w:sz w:val="28"/>
          <w:szCs w:val="28"/>
          <w:lang w:val="uk-UA" w:eastAsia="zh-CN"/>
        </w:rPr>
        <w:t>працівників Долинської міської ради, залучених до сфери застосування системи управління якістю</w:t>
      </w:r>
      <w:r>
        <w:rPr>
          <w:sz w:val="28"/>
          <w:szCs w:val="28"/>
          <w:lang w:val="uk-UA"/>
        </w:rPr>
        <w:t xml:space="preserve"> з даним рішенням.</w:t>
      </w:r>
    </w:p>
    <w:p w14:paraId="4507A334">
      <w:pPr>
        <w:pStyle w:val="1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EC287B3">
      <w:pPr>
        <w:pStyle w:val="1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14:paraId="07DCE01B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3F8E2B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EF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07FD2">
      <w:pPr>
        <w:jc w:val="both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Іван ДИРІВ</w:t>
      </w:r>
    </w:p>
    <w:p w14:paraId="7BA48216">
      <w:pPr>
        <w:rPr>
          <w:rFonts w:ascii="Times New Roman" w:hAnsi="Times New Roman" w:cs="Times New Roman"/>
          <w:sz w:val="28"/>
          <w:szCs w:val="28"/>
        </w:rPr>
      </w:pPr>
    </w:p>
    <w:p w14:paraId="711F8E49">
      <w:pPr>
        <w:rPr>
          <w:rFonts w:ascii="Times New Roman" w:hAnsi="Times New Roman" w:cs="Times New Roman"/>
          <w:sz w:val="28"/>
          <w:szCs w:val="28"/>
        </w:rPr>
      </w:pPr>
    </w:p>
    <w:p w14:paraId="62A26FF1"/>
    <w:p w14:paraId="0CAD6046"/>
    <w:p w14:paraId="72530A3C"/>
    <w:p w14:paraId="76BC9176"/>
    <w:p w14:paraId="55CA54D9">
      <w:pPr>
        <w:shd w:val="clear" w:color="auto" w:fill="FFFFFF"/>
        <w:spacing w:after="0" w:line="240" w:lineRule="auto"/>
        <w:ind w:firstLine="5245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Додаток</w:t>
      </w:r>
    </w:p>
    <w:p w14:paraId="58629FB9">
      <w:pPr>
        <w:shd w:val="clear" w:color="auto" w:fill="FFFFFF"/>
        <w:spacing w:after="0" w:line="240" w:lineRule="auto"/>
        <w:ind w:firstLine="524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до розпорядженням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місько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го голови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5A966388">
      <w:pPr>
        <w:shd w:val="clear" w:color="auto" w:fill="FFFFFF"/>
        <w:spacing w:after="0" w:line="240" w:lineRule="auto"/>
        <w:ind w:left="4537" w:firstLine="708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Від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20.01.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2025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17</w:t>
      </w:r>
    </w:p>
    <w:p w14:paraId="567544C0">
      <w:pPr>
        <w:shd w:val="clear" w:color="auto" w:fill="FFFFFF"/>
        <w:spacing w:after="0" w:line="240" w:lineRule="auto"/>
        <w:ind w:firstLine="57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5461FD5">
      <w:pPr>
        <w:spacing w:after="0" w:line="240" w:lineRule="auto"/>
        <w:jc w:val="center"/>
        <w:rPr>
          <w:rStyle w:val="7"/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ПОЛОЖЕННЯ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Style w:val="7"/>
          <w:rFonts w:ascii="Times New Roman" w:hAnsi="Times New Roman" w:cs="Times New Roman"/>
          <w:color w:val="1D1D1B"/>
          <w:sz w:val="28"/>
          <w:szCs w:val="28"/>
        </w:rPr>
        <w:t>Уповноваженого системи управління якістю</w:t>
      </w:r>
    </w:p>
    <w:p w14:paraId="5BE2AE5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Долинської міської ради</w:t>
      </w:r>
    </w:p>
    <w:p w14:paraId="2246D0E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1A49257">
      <w:pPr>
        <w:pStyle w:val="49"/>
        <w:numPr>
          <w:ilvl w:val="0"/>
          <w:numId w:val="2"/>
        </w:numPr>
        <w:shd w:val="clear" w:color="auto" w:fill="FFFFFF"/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14:paraId="12D693BA">
      <w:pPr>
        <w:pStyle w:val="49"/>
        <w:shd w:val="clear" w:color="auto" w:fill="FFFFFF"/>
        <w:spacing w:before="120" w:after="12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20C32B3">
      <w:pPr>
        <w:pStyle w:val="49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Положення визначає основні завдання, функції та права </w:t>
      </w:r>
      <w:r>
        <w:rPr>
          <w:rStyle w:val="7"/>
          <w:rFonts w:ascii="Times New Roman" w:hAnsi="Times New Roman" w:cs="Times New Roman"/>
          <w:b w:val="0"/>
          <w:bCs w:val="0"/>
          <w:color w:val="1D1D1B"/>
          <w:sz w:val="28"/>
          <w:szCs w:val="28"/>
        </w:rPr>
        <w:t>Уповноваженого системи управління якістю</w:t>
      </w:r>
      <w:r>
        <w:rPr>
          <w:rStyle w:val="7"/>
          <w:rFonts w:ascii="Times New Roman" w:hAnsi="Times New Roman" w:cs="Times New Roman"/>
          <w:b w:val="0"/>
          <w:bCs w:val="0"/>
          <w:color w:val="1D1D1B"/>
          <w:sz w:val="28"/>
          <w:szCs w:val="28"/>
          <w:lang w:val="ru-RU"/>
        </w:rPr>
        <w:t xml:space="preserve"> </w:t>
      </w:r>
      <w:r>
        <w:rPr>
          <w:rStyle w:val="7"/>
          <w:rFonts w:ascii="Times New Roman" w:hAnsi="Times New Roman" w:cs="Times New Roman"/>
          <w:b w:val="0"/>
          <w:bCs w:val="0"/>
          <w:color w:val="1D1D1B"/>
          <w:sz w:val="28"/>
          <w:szCs w:val="28"/>
        </w:rPr>
        <w:t xml:space="preserve">Долинської міської ради- </w:t>
      </w:r>
      <w:r>
        <w:rPr>
          <w:rFonts w:ascii="Times New Roman" w:hAnsi="Times New Roman" w:cs="Times New Roman"/>
          <w:sz w:val="28"/>
          <w:szCs w:val="28"/>
        </w:rPr>
        <w:t>представника вищого керівництва (з СУЯ).</w:t>
      </w:r>
    </w:p>
    <w:p w14:paraId="77579633">
      <w:pPr>
        <w:pStyle w:val="3"/>
        <w:tabs>
          <w:tab w:val="left" w:pos="284"/>
          <w:tab w:val="clear" w:pos="1134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ru-RU"/>
        </w:rPr>
        <w:t>П</w:t>
      </w:r>
      <w:r>
        <w:rPr>
          <w:rFonts w:ascii="Times New Roman" w:hAnsi="Times New Roman" w:cs="Times New Roman"/>
          <w:szCs w:val="28"/>
        </w:rPr>
        <w:t>ризначення і сфера застосування документа</w:t>
      </w:r>
    </w:p>
    <w:p w14:paraId="762A1EFB">
      <w:pPr>
        <w:pStyle w:val="49"/>
        <w:tabs>
          <w:tab w:val="left" w:pos="39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4"/>
          <w:sz w:val="28"/>
          <w:szCs w:val="28"/>
        </w:rPr>
        <w:tab/>
      </w:r>
      <w:r>
        <w:rPr>
          <w:rStyle w:val="54"/>
          <w:sz w:val="28"/>
          <w:szCs w:val="28"/>
        </w:rPr>
        <w:t xml:space="preserve">Положення про </w:t>
      </w:r>
      <w:r>
        <w:rPr>
          <w:rFonts w:ascii="Times New Roman" w:hAnsi="Times New Roman" w:cs="Times New Roman"/>
          <w:sz w:val="28"/>
          <w:szCs w:val="28"/>
        </w:rPr>
        <w:t xml:space="preserve">Уповноважену особа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Style w:val="54"/>
          <w:sz w:val="28"/>
          <w:szCs w:val="28"/>
        </w:rPr>
        <w:t xml:space="preserve">представника вищого керівництва з системи управління якістю (далі - Положення) є внутрішнім нормативним документом системи управління якістю (далі – СУЯ) Долинської міської ради  (далі – Міська рада) і розроблено з метою визначення відповідальності та повноважень представника вищого керівництва Міської ради з СУЯ (далі – </w:t>
      </w:r>
      <w:r>
        <w:rPr>
          <w:rFonts w:ascii="Times New Roman" w:hAnsi="Times New Roman" w:cs="Times New Roman"/>
          <w:sz w:val="28"/>
          <w:szCs w:val="28"/>
        </w:rPr>
        <w:t xml:space="preserve">уповноважена особа, </w:t>
      </w:r>
      <w:r>
        <w:rPr>
          <w:rStyle w:val="54"/>
          <w:sz w:val="28"/>
          <w:szCs w:val="28"/>
        </w:rPr>
        <w:t>ПВК СУЯ)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F37825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виконанні обов'язків відповідно до цього Положення ПВК СУЯ повинен керуватися «Політикою якості Долинської міської ради».</w:t>
      </w:r>
    </w:p>
    <w:p w14:paraId="3F55121C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 положення зобов'язані знати і використовувати в своїй роботі всі працівники Долинської міської ради, які працюють від імені та під контролем Міської ради і залучені до сфери застосування СУЯ.</w:t>
      </w:r>
    </w:p>
    <w:p w14:paraId="3DA4A0E0">
      <w:pPr>
        <w:pStyle w:val="3"/>
        <w:tabs>
          <w:tab w:val="left" w:pos="284"/>
          <w:tab w:val="clear" w:pos="1134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Нормативні документи</w:t>
      </w:r>
    </w:p>
    <w:p w14:paraId="6FBC9002">
      <w:pPr>
        <w:suppressAutoHyphens/>
        <w:spacing w:after="0" w:line="240" w:lineRule="auto"/>
        <w:ind w:firstLine="567"/>
        <w:jc w:val="both"/>
        <w:rPr>
          <w:rStyle w:val="5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своїй діяльності ПВК СУЯ зобов'язаний керуватися вимогами діючих нормативних документів у сфері якості, вимоги яких застосовні до сфери господарської діяльності </w:t>
      </w:r>
      <w:r>
        <w:rPr>
          <w:rFonts w:ascii="Times New Roman" w:hAnsi="Times New Roman" w:cs="Times New Roman"/>
          <w:color w:val="000000"/>
          <w:sz w:val="28"/>
          <w:szCs w:val="28"/>
        </w:rPr>
        <w:t>Долинської міської ради</w:t>
      </w:r>
      <w:r>
        <w:rPr>
          <w:rStyle w:val="54"/>
          <w:sz w:val="28"/>
          <w:szCs w:val="28"/>
        </w:rPr>
        <w:t>, зокрема:</w:t>
      </w:r>
    </w:p>
    <w:p w14:paraId="1E22A30F">
      <w:pPr>
        <w:suppressAutoHyphens/>
        <w:spacing w:after="0" w:line="240" w:lineRule="auto"/>
        <w:ind w:firstLine="567"/>
        <w:jc w:val="both"/>
        <w:rPr>
          <w:rStyle w:val="54"/>
          <w:sz w:val="28"/>
          <w:szCs w:val="28"/>
        </w:rPr>
      </w:pPr>
    </w:p>
    <w:tbl>
      <w:tblPr>
        <w:tblStyle w:val="5"/>
        <w:tblW w:w="4684" w:type="pct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6476"/>
      </w:tblGrid>
      <w:tr w14:paraId="770DB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tblHeader/>
        </w:trPr>
        <w:tc>
          <w:tcPr>
            <w:tcW w:w="1492" w:type="pct"/>
            <w:vAlign w:val="center"/>
          </w:tcPr>
          <w:p w14:paraId="2FED8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Позначення документа</w:t>
            </w:r>
          </w:p>
        </w:tc>
        <w:tc>
          <w:tcPr>
            <w:tcW w:w="3508" w:type="pct"/>
            <w:vAlign w:val="center"/>
          </w:tcPr>
          <w:p w14:paraId="4648E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Найменування документа</w:t>
            </w:r>
          </w:p>
        </w:tc>
      </w:tr>
      <w:tr w14:paraId="4060E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pct"/>
          </w:tcPr>
          <w:p w14:paraId="6467C2FF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ДСТУ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ISO 9000:2015 </w:t>
            </w:r>
          </w:p>
        </w:tc>
        <w:tc>
          <w:tcPr>
            <w:tcW w:w="3508" w:type="pct"/>
          </w:tcPr>
          <w:p w14:paraId="7BB09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«Системи управління якістю. Основні положення й словник термінів» (ISO 9000:2015, IDT)</w:t>
            </w:r>
          </w:p>
        </w:tc>
      </w:tr>
      <w:tr w14:paraId="6727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pct"/>
          </w:tcPr>
          <w:p w14:paraId="60DBBCB3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ДСТУ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ISO 9001:2015 </w:t>
            </w:r>
          </w:p>
        </w:tc>
        <w:tc>
          <w:tcPr>
            <w:tcW w:w="3508" w:type="pct"/>
          </w:tcPr>
          <w:p w14:paraId="68E2FD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«Системи управління якістю. Вимоги» (ISO 9001:2015, IDT)</w:t>
            </w:r>
          </w:p>
        </w:tc>
      </w:tr>
      <w:tr w14:paraId="1017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pct"/>
          </w:tcPr>
          <w:p w14:paraId="68BBE84A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ДСТУ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ISO 9004:2018 </w:t>
            </w:r>
          </w:p>
        </w:tc>
        <w:tc>
          <w:tcPr>
            <w:tcW w:w="3508" w:type="pct"/>
          </w:tcPr>
          <w:p w14:paraId="0BCB44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«Управління якістю. Якість організації. Настанови щодо досягнення сталого успіху» (ISO 9004:2018, IDT)</w:t>
            </w:r>
          </w:p>
        </w:tc>
      </w:tr>
      <w:tr w14:paraId="7536A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pct"/>
          </w:tcPr>
          <w:p w14:paraId="7C4DD9A1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ДСТУ ISO 19011:2019</w:t>
            </w:r>
          </w:p>
        </w:tc>
        <w:tc>
          <w:tcPr>
            <w:tcW w:w="3508" w:type="pct"/>
          </w:tcPr>
          <w:p w14:paraId="51A2FF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«Настанови щодо здійснення аудитів систем управління» (ISO 19011:2018, IDT)</w:t>
            </w:r>
          </w:p>
        </w:tc>
      </w:tr>
    </w:tbl>
    <w:p w14:paraId="4CCF254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14:paraId="41D6FB2D">
      <w:pPr>
        <w:pStyle w:val="3"/>
        <w:tabs>
          <w:tab w:val="left" w:pos="284"/>
          <w:tab w:val="clear" w:pos="1134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Терміни та їх визначення</w:t>
      </w:r>
    </w:p>
    <w:p w14:paraId="6F6EBF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Терміни, які використовуються в цьому Положенні відповідають ДСТУ ISO 9000:2015 і мають таке визначення:</w:t>
      </w:r>
    </w:p>
    <w:tbl>
      <w:tblPr>
        <w:tblStyle w:val="5"/>
        <w:tblW w:w="9605" w:type="dxa"/>
        <w:tblInd w:w="137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93"/>
        <w:gridCol w:w="6912"/>
      </w:tblGrid>
      <w:tr w14:paraId="1409594F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87" w:hRule="atLeast"/>
          <w:tblHeader/>
        </w:trPr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center"/>
          </w:tcPr>
          <w:p w14:paraId="06A2F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 w14:paraId="35B2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терміну</w:t>
            </w:r>
          </w:p>
        </w:tc>
      </w:tr>
      <w:tr w14:paraId="6A368277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45B3F3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Аудит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23936FD8">
            <w:pPr>
              <w:pStyle w:val="64"/>
              <w:keepNext/>
              <w:keepLines/>
              <w:tabs>
                <w:tab w:val="left" w:pos="1257"/>
              </w:tabs>
              <w:spacing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b w:val="0"/>
                <w:iCs/>
                <w:color w:val="auto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 w:val="0"/>
                <w:iCs/>
                <w:color w:val="auto"/>
                <w:kern w:val="1"/>
                <w:sz w:val="28"/>
                <w:szCs w:val="28"/>
                <w:lang w:eastAsia="zh-CN"/>
              </w:rPr>
              <w:t>Систематичний, незалежний і задокументований процес отримання об’єктивних доказів та їх об’єктивного оцінювання, щоб визначити ступінь дотримання критеріїв аудиту</w:t>
            </w:r>
          </w:p>
        </w:tc>
      </w:tr>
      <w:tr w14:paraId="0703B438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4837F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Бізнес-процес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25FD7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Сукупність взаємопов’язаних або взаємодійних робіт, що використовують входи для створення запланованого очікуваного результату</w:t>
            </w:r>
          </w:p>
        </w:tc>
      </w:tr>
      <w:tr w14:paraId="74D140BB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34258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FB81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 визначання величини</w:t>
            </w:r>
          </w:p>
        </w:tc>
      </w:tr>
      <w:tr w14:paraId="2E08384C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1AAD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Вище керівництво</w:t>
            </w:r>
          </w:p>
          <w:p w14:paraId="04881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74D1C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Особа чи група осіб, яка спрямовує та контролює діяльність організації на найвищому рівні</w:t>
            </w:r>
          </w:p>
        </w:tc>
      </w:tr>
      <w:tr w14:paraId="2CE18311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0C648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Власник бізнес-процесу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7BB0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Особа, яка працює під контролем організації і має в своєму розпорядженні персонал, інфраструктуру, програмне та апаратне забезпечення, інформацію про бізнес-процес, управляє ходом бізнес-процесу і відповідає за його результати і ефективність</w:t>
            </w:r>
          </w:p>
        </w:tc>
      </w:tr>
      <w:tr w14:paraId="02B13380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626DF9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Державний регулятор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301A79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Орган, що здійснює державне регулювання у визначеній сфері, є постійно діючим центральним органом виконавчої влади зі спеціальним статусом, який утворюється Кабінетом Міністрів України</w:t>
            </w:r>
          </w:p>
        </w:tc>
      </w:tr>
      <w:tr w14:paraId="2755818C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631174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Дієвість (показник діяльності)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2FA9FC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Вимірний результат</w:t>
            </w:r>
          </w:p>
        </w:tc>
      </w:tr>
      <w:tr w14:paraId="22B9A47B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1657A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Ефективність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3CF87552">
            <w:pPr>
              <w:pStyle w:val="8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Співвідношення між досягненим результатом і використаними ресурсами</w:t>
            </w:r>
          </w:p>
        </w:tc>
      </w:tr>
      <w:tr w14:paraId="42859A57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46E7C6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Задоволеність замовника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44B3D8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Сприйняття замовником ступеня виконання його очікувань</w:t>
            </w:r>
          </w:p>
        </w:tc>
      </w:tr>
      <w:tr w14:paraId="43326BA9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1A7EC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Замовник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DC1143F">
            <w:pPr>
              <w:pStyle w:val="8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Особа чи організація, яка може отримати чи отримує продукцію чи послугу, призначену для цієї особи чи організації, або яку потребує ця особа чи організація</w:t>
            </w:r>
          </w:p>
        </w:tc>
      </w:tr>
      <w:tr w14:paraId="7976B656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00590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Зацікавлена сторона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71F2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Особа чи організація, яка може вплинути на рішення чи діяльність, піддана впливу, чи сприймає себе такою, що піддана впливу рішень або діяльності</w:t>
            </w:r>
          </w:p>
        </w:tc>
      </w:tr>
      <w:tr w14:paraId="613F1B00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5A3E0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Зовнішній постачальник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79C463C">
            <w:pPr>
              <w:pStyle w:val="8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Організація, яка надає послугу та не є частиною організації замовника</w:t>
            </w:r>
          </w:p>
        </w:tc>
      </w:tr>
      <w:tr w14:paraId="5F8BAC68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4CFBB9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Коригувальна дія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700735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Дія, яку виконують, щоб усунути причину невідповідності та запобігти її повторному виникненню</w:t>
            </w:r>
          </w:p>
        </w:tc>
      </w:tr>
      <w:tr w14:paraId="026B972C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0C62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Коригування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28954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Дія, яку виконують, щоб усунути виявлену невідповідність</w:t>
            </w:r>
          </w:p>
        </w:tc>
      </w:tr>
      <w:tr w14:paraId="5379FCAA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749327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Моніторинг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4C682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Визначання статусу системи, процесу, послуги чи роботи</w:t>
            </w:r>
          </w:p>
        </w:tc>
      </w:tr>
      <w:tr w14:paraId="3757D7E8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09DEF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Невідповідність  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49CF7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Невиконання вимоги</w:t>
            </w:r>
          </w:p>
        </w:tc>
      </w:tr>
      <w:tr w14:paraId="481D369E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4002B2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Показники процесу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428D77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Кількісні та / або якісні параметри, що характеризують процес і його результат</w:t>
            </w:r>
          </w:p>
        </w:tc>
      </w:tr>
      <w:tr w14:paraId="7F8BA0BF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23C51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Постійне поліпшення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5C609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Повторювана дія щодо підвищування дієвості</w:t>
            </w:r>
          </w:p>
        </w:tc>
      </w:tr>
      <w:tr w14:paraId="6988062D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2AA2BE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Результативність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4085D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Ступінь реалізації запланованих робіт і досягнення запланованих результатів</w:t>
            </w:r>
          </w:p>
        </w:tc>
      </w:tr>
      <w:tr w14:paraId="2DCAF7EB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2261D9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Ризик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EEE0F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Вплив невизначеності</w:t>
            </w:r>
          </w:p>
        </w:tc>
      </w:tr>
      <w:tr w14:paraId="7CB428ED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5E95A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Середовище організації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2F80D690">
            <w:pPr>
              <w:pStyle w:val="62"/>
              <w:tabs>
                <w:tab w:val="left" w:pos="116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Сукупність внутрішніх і зовнішніх чинників, які можуть мати вплив на підхід організації до розроблення та досягнення своїх цілей</w:t>
            </w:r>
          </w:p>
        </w:tc>
      </w:tr>
      <w:tr w14:paraId="3286F784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26930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Сертифікація СУЯ 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72293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Дія третьої (незалежної) сторони, яка доводить, що забезпечується необхідна впевненість в тому, що належним чином ідентифікована система управління відповідає обраної моделі, регламентованої стандартами</w:t>
            </w:r>
          </w:p>
        </w:tc>
      </w:tr>
      <w:tr w14:paraId="783F6CB6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7ED248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управ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ління якістю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643C4C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Частина системи управління організації стосовно якості</w:t>
            </w:r>
          </w:p>
        </w:tc>
      </w:tr>
      <w:tr w14:paraId="1ACB4629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343A6C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якістю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4073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стосовно якості</w:t>
            </w:r>
          </w:p>
        </w:tc>
      </w:tr>
      <w:tr w14:paraId="08600554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034F61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Ціль у сфері якості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7508D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Ціль, пов’язана з якістю</w:t>
            </w:r>
          </w:p>
        </w:tc>
      </w:tr>
      <w:tr w14:paraId="16726BE5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66B9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Якість</w:t>
            </w:r>
          </w:p>
        </w:tc>
        <w:tc>
          <w:tcPr>
            <w:tcW w:w="69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651CA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Ступінь, до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сукупність власних характеристик об’єкта задовольняє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моги</w:t>
            </w:r>
          </w:p>
        </w:tc>
      </w:tr>
    </w:tbl>
    <w:p w14:paraId="69040F7A">
      <w:pPr>
        <w:pStyle w:val="3"/>
        <w:tabs>
          <w:tab w:val="left" w:pos="284"/>
          <w:tab w:val="clear" w:pos="1134"/>
        </w:tabs>
        <w:jc w:val="center"/>
        <w:rPr>
          <w:rFonts w:ascii="Times New Roman" w:hAnsi="Times New Roman" w:cs="Times New Roman"/>
          <w:szCs w:val="28"/>
        </w:rPr>
      </w:pPr>
    </w:p>
    <w:p w14:paraId="3EA1FD11">
      <w:pPr>
        <w:pStyle w:val="3"/>
        <w:tabs>
          <w:tab w:val="left" w:pos="284"/>
          <w:tab w:val="clear" w:pos="1134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Скорочення та їх значення</w:t>
      </w:r>
    </w:p>
    <w:p w14:paraId="67765C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цьому положенні використовуються такі скорочення:</w:t>
      </w:r>
    </w:p>
    <w:tbl>
      <w:tblPr>
        <w:tblStyle w:val="5"/>
        <w:tblW w:w="9729" w:type="dxa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94"/>
        <w:gridCol w:w="7035"/>
      </w:tblGrid>
      <w:tr w14:paraId="7EF62C64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73" w:hRule="atLeast"/>
          <w:tblHeader/>
        </w:trPr>
        <w:tc>
          <w:tcPr>
            <w:tcW w:w="2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center"/>
          </w:tcPr>
          <w:p w14:paraId="42D8C61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Скорочення</w:t>
            </w:r>
          </w:p>
        </w:tc>
        <w:tc>
          <w:tcPr>
            <w:tcW w:w="70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 w14:paraId="11337A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Значення</w:t>
            </w:r>
          </w:p>
        </w:tc>
      </w:tr>
      <w:tr w14:paraId="10BE7C3D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4511E7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ISO</w:t>
            </w:r>
          </w:p>
        </w:tc>
        <w:tc>
          <w:tcPr>
            <w:tcW w:w="70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5AEEA8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Абревіатура міжнародної організації зі стандартизації (International Organization for Standardization)</w:t>
            </w:r>
          </w:p>
        </w:tc>
      </w:tr>
      <w:tr w14:paraId="124CB194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2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76B0F252">
            <w:pPr>
              <w:pStyle w:val="60"/>
              <w:spacing w:line="240" w:lineRule="auto"/>
              <w:ind w:firstLine="0"/>
              <w:jc w:val="left"/>
              <w:rPr>
                <w:rStyle w:val="57"/>
                <w:sz w:val="28"/>
                <w:szCs w:val="28"/>
                <w:lang w:eastAsia="ru-RU"/>
              </w:rPr>
            </w:pPr>
            <w:r>
              <w:rPr>
                <w:rStyle w:val="57"/>
                <w:sz w:val="28"/>
                <w:szCs w:val="28"/>
                <w:lang w:eastAsia="ru-RU"/>
              </w:rPr>
              <w:t>Договір ЦПХ</w:t>
            </w:r>
          </w:p>
        </w:tc>
        <w:tc>
          <w:tcPr>
            <w:tcW w:w="70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7D4D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Договір цивільно-правового характеру</w:t>
            </w:r>
          </w:p>
        </w:tc>
      </w:tr>
      <w:tr w14:paraId="253EAADE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2345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 СУЯ</w:t>
            </w:r>
          </w:p>
        </w:tc>
        <w:tc>
          <w:tcPr>
            <w:tcW w:w="70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2FE95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Задокументована процедура системи управління якістю</w:t>
            </w:r>
          </w:p>
        </w:tc>
      </w:tr>
      <w:tr w14:paraId="19B6299A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702DD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ПВК СУЯ</w:t>
            </w:r>
          </w:p>
        </w:tc>
        <w:tc>
          <w:tcPr>
            <w:tcW w:w="70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289FE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 вищого керівництва з системи управління якістю</w:t>
            </w:r>
          </w:p>
        </w:tc>
      </w:tr>
      <w:tr w14:paraId="7010B41E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7C66C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ПЖ</w:t>
            </w:r>
          </w:p>
        </w:tc>
        <w:tc>
          <w:tcPr>
            <w:tcW w:w="70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E6C6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</w:p>
        </w:tc>
      </w:tr>
      <w:tr w14:paraId="671F7CDC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4BDAD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Працівники</w:t>
            </w:r>
          </w:p>
        </w:tc>
        <w:tc>
          <w:tcPr>
            <w:tcW w:w="70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25FC9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всіх рівнів, фахівці і робітники, які працюють від імені та під контролем Долинської міської ради  у сфері застосування СУЯ</w:t>
            </w:r>
          </w:p>
        </w:tc>
      </w:tr>
      <w:tr w14:paraId="45833DD6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3E05F3CA">
            <w:pPr>
              <w:pStyle w:val="1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СУЯ</w:t>
            </w:r>
          </w:p>
        </w:tc>
        <w:tc>
          <w:tcPr>
            <w:tcW w:w="70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5666D7E">
            <w:pPr>
              <w:pStyle w:val="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управління якістю</w:t>
            </w:r>
          </w:p>
        </w:tc>
      </w:tr>
      <w:tr w14:paraId="7AA04D06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26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 w14:paraId="56E80405">
            <w:pPr>
              <w:pStyle w:val="6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57"/>
                <w:sz w:val="28"/>
                <w:szCs w:val="28"/>
                <w:lang w:eastAsia="ru-RU"/>
              </w:rPr>
              <w:t>Міська рада</w:t>
            </w:r>
          </w:p>
        </w:tc>
        <w:tc>
          <w:tcPr>
            <w:tcW w:w="70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DEF2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Долинська міська рада</w:t>
            </w:r>
          </w:p>
        </w:tc>
      </w:tr>
    </w:tbl>
    <w:p w14:paraId="65B4E280">
      <w:pPr>
        <w:tabs>
          <w:tab w:val="left" w:pos="3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CBC0F">
      <w:pPr>
        <w:pStyle w:val="3"/>
        <w:tabs>
          <w:tab w:val="left" w:pos="284"/>
          <w:tab w:val="clear" w:pos="1134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Перевірка, перегляд, скасування положення</w:t>
      </w:r>
    </w:p>
    <w:p w14:paraId="6418D6E2">
      <w:pPr>
        <w:tabs>
          <w:tab w:val="left" w:pos="3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Перевірка, перегляд, скасування цього Положення здійснюється відповідно до вимог ДП СУЯ 7.5 «Управління задокументованою інформацією системи управління якістю».</w:t>
      </w:r>
    </w:p>
    <w:p w14:paraId="700794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498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Уповноважена особа є самостійною та функціонально незалежною особою.</w:t>
      </w:r>
    </w:p>
    <w:p w14:paraId="552DF600">
      <w:pPr>
        <w:pStyle w:val="53"/>
        <w:widowControl/>
        <w:spacing w:line="240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Уповноважена особа- представник вищого керівництва (з СУЯ) штатний працівник </w:t>
      </w:r>
      <w:r>
        <w:rPr>
          <w:rStyle w:val="7"/>
          <w:b w:val="0"/>
          <w:bCs w:val="0"/>
          <w:color w:val="1D1D1B"/>
          <w:sz w:val="28"/>
          <w:szCs w:val="28"/>
        </w:rPr>
        <w:t>Долинської міської ради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 якого розпорядженням міського голови покладено відповідальність і надані повноваження щодо забезпечення постійної придатності, адекватності і результативності СУЯ, її узгодженості із стратегічним напрямом розвитку міської ради, без звільнення від основних посадових обов'язків і підпорядковується безпосередньо міському голові, призначається і звільняється його розпорядженням.</w:t>
      </w:r>
    </w:p>
    <w:p w14:paraId="69D4A7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відсутності уповноваженої особи у зв’язку з тимчасовою непрацездатністю, перебуванням у відпустці та з інших причин, її обов’язки виконує інша особа (за її згодою), визначена міським головою шляхом прийняття відповідного розпорядження.</w:t>
      </w:r>
    </w:p>
    <w:p w14:paraId="1E2128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забезпечує гарантії незалежності уповноваженої особи від впливу чи втручання у її роботу.</w:t>
      </w:r>
    </w:p>
    <w:p w14:paraId="3F99D0A1">
      <w:pPr>
        <w:pStyle w:val="53"/>
        <w:widowControl/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Розпорядження ПВК СУЯ в рамках СУЯ є обов'язковими для виконання всіма </w:t>
      </w:r>
      <w:r>
        <w:rPr>
          <w:sz w:val="28"/>
          <w:szCs w:val="28"/>
        </w:rPr>
        <w:t xml:space="preserve">працівниками </w:t>
      </w:r>
      <w:r>
        <w:rPr>
          <w:rStyle w:val="7"/>
          <w:b w:val="0"/>
          <w:bCs w:val="0"/>
          <w:color w:val="1D1D1B"/>
          <w:sz w:val="28"/>
          <w:szCs w:val="28"/>
        </w:rPr>
        <w:t>Долинської міської ради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залученими до сфери застосування СУЯ, у тому числі тими, хто працює від імені та під контролем міської ради (за договорами ЦПХ тощо).</w:t>
      </w:r>
    </w:p>
    <w:p w14:paraId="121F9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Уповноважена особа у своїй діяльності керується Конституцією та законами України, а також указами Президента України і постановами Верховної Ради України, актами Кабінету Міністрів України, іншими нормативно-правовими актами, у тому числі цим Положенням.</w:t>
      </w:r>
    </w:p>
    <w:p w14:paraId="5FEF42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Уповноваженій особі забороняється розголошувати інформацію з обмеженим доступом, отриману у зв’язку з виконанням службових обов’язків, крім випадків, встановлених законом.</w:t>
      </w:r>
    </w:p>
    <w:p w14:paraId="0BEABF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C968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1B7CF0C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Основні завдання, функції уповноваженої особи</w:t>
      </w:r>
    </w:p>
    <w:p w14:paraId="638EF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Основними завданнями уповноваженої особи (Представник вищого керівництва з СУЯ) є:</w:t>
      </w:r>
    </w:p>
    <w:p w14:paraId="55728B4E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color w:val="auto"/>
          <w:sz w:val="28"/>
          <w:szCs w:val="28"/>
          <w:lang w:eastAsia="ru-RU"/>
        </w:rPr>
        <w:t xml:space="preserve">планувати і організовувати результативне </w:t>
      </w:r>
      <w:r>
        <w:rPr>
          <w:rStyle w:val="54"/>
          <w:sz w:val="28"/>
          <w:szCs w:val="28"/>
          <w:lang w:eastAsia="ru-RU"/>
        </w:rPr>
        <w:t>і ефективне функціонування, постійне поліпшування СУЯ;</w:t>
      </w:r>
    </w:p>
    <w:p w14:paraId="26571491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організовувати діяльність з виявлення й аналізування вимог усіх зацікавлених в діяльності Долинської міської ради  сторін у сфері якості, державних стандартів, державних регуляторів, замовників і зовнішніх постачальників, обліку виявлених вимог в документації процесів СУЯ;</w:t>
      </w:r>
    </w:p>
    <w:p w14:paraId="75BCC15C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організовувати і брати участь у перегляді, узгодженні і затвердженні Політики і Цілей Долинської міської ради  у сфері якості;</w:t>
      </w:r>
    </w:p>
    <w:p w14:paraId="6552D996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контролювати доведення Політики і Цілей Долинської міської ради  у сфері якості до відома співробітників, встановлення цілей на відповідних рівнях і в відповідних підрозділах Долинської міської ради .</w:t>
      </w:r>
    </w:p>
    <w:p w14:paraId="36723060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ініціювати розробку і погоджувати Програму проектів розвитку Долинської міської ради    для досягнення стратегічних цілей Міської ради, контролювати результативність заходів;</w:t>
      </w:r>
    </w:p>
    <w:p w14:paraId="55B6A765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контролювати розподіл і документальне закріплення відповідальності працівників Долинської міської ради    за процеси СУЯ;</w:t>
      </w:r>
    </w:p>
    <w:p w14:paraId="5B40A355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 xml:space="preserve">контролювати випуск і погоджувати розпоряджень міського голови та інших організаційно-розпорядчих документів СУЯ, контролювати їх </w:t>
      </w:r>
      <w:r>
        <w:rPr>
          <w:sz w:val="28"/>
          <w:szCs w:val="28"/>
        </w:rPr>
        <w:t>виконання</w:t>
      </w:r>
      <w:r>
        <w:rPr>
          <w:rStyle w:val="54"/>
          <w:sz w:val="28"/>
          <w:szCs w:val="28"/>
          <w:lang w:eastAsia="ru-RU"/>
        </w:rPr>
        <w:t>;</w:t>
      </w:r>
    </w:p>
    <w:p w14:paraId="59C6E552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розробляти програму внутрішніх аудитів СУЯ і надавати її на затвердження міському голові;</w:t>
      </w:r>
    </w:p>
    <w:p w14:paraId="3E5854C7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організовувати планування та проведення внутрішніх аудитів СУЯ, узгоджувати плани, робочі графіки аудитів, протоколи виявлених невідповідностей та звіти по внутрішніх аудитах;</w:t>
      </w:r>
    </w:p>
    <w:p w14:paraId="5DB935E6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контролювати проведення аудитів СУЯ, стан виконання програми аудитів, за необхідністю своєчасно коригувати програму з урахуванням виконаних аудитів;</w:t>
      </w:r>
    </w:p>
    <w:p w14:paraId="2555B011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контролювати виконання коригувальних дій за виявленими і зареєстрованими невідповідностями, у тому числі дій по управлінню ризиками;</w:t>
      </w:r>
    </w:p>
    <w:p w14:paraId="63504B26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контролювати стан задокументованої інформації СУЯ, своєчасно актуалізовувати реєстр задокументованої інформації СУЯ;</w:t>
      </w:r>
    </w:p>
    <w:p w14:paraId="1A5FDBE1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контролювати діяльність по розробці, перегляду, внесення змін і доповнень в документацію СУЯ;</w:t>
      </w:r>
    </w:p>
    <w:p w14:paraId="6A830FDE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погоджувати проекти документів СУЯ перед їх затвердженням міським головою;</w:t>
      </w:r>
    </w:p>
    <w:p w14:paraId="41049C47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 xml:space="preserve">контролювати стан бази даних і резервного копіювання електронних версій чинних документів СУЯ на сервері Долинської міської ради, наявність доступу до документів на робочих місцях співробітників Міської ради, </w:t>
      </w:r>
      <w:r>
        <w:rPr>
          <w:color w:val="000000"/>
          <w:sz w:val="28"/>
          <w:szCs w:val="28"/>
        </w:rPr>
        <w:t>у тому числі тих, хто працює від імені Міської ради за договорами ЦПХ</w:t>
      </w:r>
      <w:r>
        <w:rPr>
          <w:rStyle w:val="54"/>
          <w:sz w:val="28"/>
          <w:szCs w:val="28"/>
          <w:lang w:eastAsia="ru-RU"/>
        </w:rPr>
        <w:t>;</w:t>
      </w:r>
    </w:p>
    <w:p w14:paraId="68EC2775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контролювати періодичне навчання, підвищення кваліфікації та перевірку знань працівників у сфері якості;</w:t>
      </w:r>
    </w:p>
    <w:p w14:paraId="46B2A146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регулярно підтримувати і підвищувати свою кваліфікацію у сфері якості;</w:t>
      </w:r>
    </w:p>
    <w:p w14:paraId="4DE1D83D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проводити консультаційну та методологічну роботу з працівниками Долинської міської ради  у сфері якості, у тому числі із залученням зовнішніх експертів (консультантів);</w:t>
      </w:r>
    </w:p>
    <w:p w14:paraId="6C3185E2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узгоджувати планові показники процесів СУЯ (KPI) на звітний період;</w:t>
      </w:r>
    </w:p>
    <w:p w14:paraId="42EA1441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контролювати проведення моніторингу, оцінку результативності процесів СУЯ на основі встановлених показників;</w:t>
      </w:r>
    </w:p>
    <w:p w14:paraId="2917E3D9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аналізувати надані власниками процесів звіти по процесах СУЯ;</w:t>
      </w:r>
    </w:p>
    <w:p w14:paraId="148CB455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збирати інформацію і готувати звіт про функціонування СУЯ, надавати його для аналізування міському голові;</w:t>
      </w:r>
    </w:p>
    <w:p w14:paraId="74EED2B4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планувати і організовувати діяльність з поліпшення показників процесів СУЯ і господарської діяльності Долинської міської ради  у цілому;</w:t>
      </w:r>
    </w:p>
    <w:p w14:paraId="09163B94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планувати, організовувати і контролювати роботи по підготовці до сертифікаційного і наглядових аудитів СУЯ;</w:t>
      </w:r>
    </w:p>
    <w:p w14:paraId="34F85DBB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організовувати взаємодію між групою аудиту і працівниками Долинської міської ради  »  при проведенні зовнішніх аудитів СУЯ;</w:t>
      </w:r>
    </w:p>
    <w:p w14:paraId="373094EB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5"/>
          <w:b w:val="0"/>
          <w:sz w:val="28"/>
          <w:szCs w:val="28"/>
          <w:lang w:eastAsia="en-US"/>
        </w:rPr>
      </w:pPr>
      <w:r>
        <w:rPr>
          <w:rStyle w:val="54"/>
          <w:sz w:val="28"/>
          <w:szCs w:val="28"/>
          <w:lang w:eastAsia="ru-RU"/>
        </w:rPr>
        <w:t>аналізувати звіти за результатами проведених аудитів, узгоджувати плани коригувальних та запобіжних дій.</w:t>
      </w:r>
    </w:p>
    <w:p w14:paraId="2FFCA4F2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Права уповноваженої особи</w:t>
      </w:r>
    </w:p>
    <w:p w14:paraId="0A50B6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Уповноважена особа (Представник вищого керівництва з СУЯ) з метою виконання покладених на неї завдань має право:</w:t>
      </w:r>
    </w:p>
    <w:p w14:paraId="7570E0D8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color w:val="000000"/>
          <w:sz w:val="28"/>
          <w:szCs w:val="28"/>
        </w:rPr>
      </w:pPr>
      <w:r>
        <w:rPr>
          <w:rStyle w:val="54"/>
          <w:sz w:val="28"/>
          <w:szCs w:val="28"/>
          <w:lang w:eastAsia="ru-RU"/>
        </w:rPr>
        <w:t>представляти інтереси Долинської міської ради  у сфері якості у відносинах із зовнішніми зацікавленими сторонами (замовниками, зовнішніми постачальниками, державними регуляторами, органами сертифікації тощо);</w:t>
      </w:r>
    </w:p>
    <w:p w14:paraId="066EC678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вимагати від усіх працівників </w:t>
      </w:r>
      <w:r>
        <w:rPr>
          <w:rStyle w:val="54"/>
          <w:sz w:val="28"/>
          <w:szCs w:val="28"/>
          <w:lang w:eastAsia="ru-RU"/>
        </w:rPr>
        <w:t>Долинської міської ради</w:t>
      </w:r>
      <w:r>
        <w:rPr>
          <w:color w:val="000000"/>
          <w:sz w:val="28"/>
          <w:szCs w:val="28"/>
        </w:rPr>
        <w:t>, включених до сфери застосування СУЯ, виконання вимог, встановлених документацією СУЯ;</w:t>
      </w:r>
    </w:p>
    <w:p w14:paraId="62C090C8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запобігати передачу замовникам наданих послуг, які не відповідають вимогам якості, вимогам внутрішніх нормативних документів </w:t>
      </w:r>
      <w:r>
        <w:rPr>
          <w:rStyle w:val="54"/>
          <w:sz w:val="28"/>
          <w:szCs w:val="28"/>
          <w:lang w:eastAsia="ru-RU"/>
        </w:rPr>
        <w:t>Долинської міської ради</w:t>
      </w:r>
      <w:r>
        <w:rPr>
          <w:color w:val="000000"/>
          <w:sz w:val="28"/>
          <w:szCs w:val="28"/>
        </w:rPr>
        <w:t>, умовам договорів тощо;</w:t>
      </w:r>
    </w:p>
    <w:p w14:paraId="107F226C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вносити пропозиції міському голові про скасування рішень, що суперечать положенням Політики у сфері якості, рішенням і розпорядженням по СУЯ, іншій діючій документації СУЯ, що можуть привести до втрати придатності, адекватності і результативності СУЯ;</w:t>
      </w:r>
    </w:p>
    <w:p w14:paraId="785853EF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 xml:space="preserve">отримувати від </w:t>
      </w:r>
      <w:r>
        <w:rPr>
          <w:color w:val="000000"/>
          <w:sz w:val="28"/>
          <w:szCs w:val="28"/>
        </w:rPr>
        <w:t xml:space="preserve">працівників </w:t>
      </w:r>
      <w:r>
        <w:rPr>
          <w:rStyle w:val="54"/>
          <w:sz w:val="28"/>
          <w:szCs w:val="28"/>
          <w:lang w:eastAsia="ru-RU"/>
        </w:rPr>
        <w:t>Долинської міської ради інформацію, необхідну для аналізу результативності та ефективності функціонування СУЯ і розробки пропозицій щодо її поліпшення;</w:t>
      </w:r>
    </w:p>
    <w:p w14:paraId="6F98FBB2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вносити пропозиції</w:t>
      </w:r>
      <w:r>
        <w:rPr>
          <w:sz w:val="28"/>
          <w:szCs w:val="28"/>
        </w:rPr>
        <w:t xml:space="preserve"> про внесення в контент офіційного сайту Міської ради інформаційних матеріалів у сфері якості, що сприяють формуванню і підтримці позитивного іміджу Міської ради;</w:t>
      </w:r>
    </w:p>
    <w:p w14:paraId="5AFCCFE0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 xml:space="preserve">вносити пропозиції щодо направлення на навчання </w:t>
      </w:r>
      <w:r>
        <w:rPr>
          <w:color w:val="000000"/>
          <w:sz w:val="28"/>
          <w:szCs w:val="28"/>
        </w:rPr>
        <w:t xml:space="preserve">працівників </w:t>
      </w:r>
      <w:r>
        <w:rPr>
          <w:rStyle w:val="54"/>
          <w:sz w:val="28"/>
          <w:szCs w:val="28"/>
          <w:lang w:eastAsia="ru-RU"/>
        </w:rPr>
        <w:t>Міської ради</w:t>
      </w:r>
      <w:r>
        <w:rPr>
          <w:color w:val="000000"/>
          <w:sz w:val="28"/>
          <w:szCs w:val="28"/>
        </w:rPr>
        <w:t xml:space="preserve">, </w:t>
      </w:r>
      <w:r>
        <w:rPr>
          <w:rStyle w:val="54"/>
          <w:sz w:val="28"/>
          <w:szCs w:val="28"/>
          <w:lang w:eastAsia="ru-RU"/>
        </w:rPr>
        <w:t xml:space="preserve">з питань </w:t>
      </w:r>
      <w:r>
        <w:rPr>
          <w:sz w:val="28"/>
          <w:szCs w:val="28"/>
        </w:rPr>
        <w:t>якості</w:t>
      </w:r>
      <w:r>
        <w:rPr>
          <w:rStyle w:val="54"/>
          <w:sz w:val="28"/>
          <w:szCs w:val="28"/>
          <w:lang w:eastAsia="ru-RU"/>
        </w:rPr>
        <w:t>;</w:t>
      </w:r>
    </w:p>
    <w:p w14:paraId="2FBFBA17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 xml:space="preserve">вносити пропозиції щодо оптимізації та документального закріплення відповідальності </w:t>
      </w:r>
      <w:r>
        <w:rPr>
          <w:color w:val="000000"/>
          <w:sz w:val="28"/>
          <w:szCs w:val="28"/>
        </w:rPr>
        <w:t xml:space="preserve">працівників </w:t>
      </w:r>
      <w:r>
        <w:rPr>
          <w:rStyle w:val="54"/>
          <w:sz w:val="28"/>
          <w:szCs w:val="28"/>
          <w:lang w:eastAsia="ru-RU"/>
        </w:rPr>
        <w:t>Долинської міської ради</w:t>
      </w:r>
      <w:r>
        <w:rPr>
          <w:color w:val="000000"/>
          <w:sz w:val="28"/>
          <w:szCs w:val="28"/>
        </w:rPr>
        <w:t xml:space="preserve">, </w:t>
      </w:r>
      <w:r>
        <w:rPr>
          <w:rStyle w:val="54"/>
          <w:sz w:val="28"/>
          <w:szCs w:val="28"/>
          <w:lang w:eastAsia="ru-RU"/>
        </w:rPr>
        <w:t>за процеси СУЯ;</w:t>
      </w:r>
    </w:p>
    <w:p w14:paraId="6952C58A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 xml:space="preserve">вимагати від будь-яких </w:t>
      </w:r>
      <w:r>
        <w:rPr>
          <w:color w:val="000000"/>
          <w:sz w:val="28"/>
          <w:szCs w:val="28"/>
        </w:rPr>
        <w:t xml:space="preserve">працівників </w:t>
      </w:r>
      <w:r>
        <w:rPr>
          <w:rStyle w:val="54"/>
          <w:sz w:val="28"/>
          <w:szCs w:val="28"/>
          <w:lang w:eastAsia="ru-RU"/>
        </w:rPr>
        <w:t>Міської ради</w:t>
      </w:r>
      <w:r>
        <w:rPr>
          <w:color w:val="000000"/>
          <w:sz w:val="28"/>
          <w:szCs w:val="28"/>
        </w:rPr>
        <w:t xml:space="preserve">, </w:t>
      </w:r>
      <w:r>
        <w:rPr>
          <w:rStyle w:val="54"/>
          <w:sz w:val="28"/>
          <w:szCs w:val="28"/>
          <w:lang w:eastAsia="ru-RU"/>
        </w:rPr>
        <w:t>надання достовірної інформації про результати моніторингу та вимірювання результативності і якості процесів СУЯ та іншої інформації, що стосується функціонування СУЯ;</w:t>
      </w:r>
    </w:p>
    <w:p w14:paraId="27714063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ознайомлюватися з будь-якими документами і збереженою задокументованою інформацією СУЯ;</w:t>
      </w:r>
    </w:p>
    <w:p w14:paraId="3EBFD61B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вносити пропозиції міському  голові про виділення ресурсів, необхідних для постійного поліпшення результативності та ефективності СУЯ;</w:t>
      </w:r>
    </w:p>
    <w:p w14:paraId="60858FDD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вносити пропозиції міському  голові про заохочення співробітників за досягнення кращих показників у сфері якості;</w:t>
      </w:r>
    </w:p>
    <w:p w14:paraId="7EED0B1D">
      <w:pPr>
        <w:pStyle w:val="53"/>
        <w:widowControl/>
        <w:numPr>
          <w:ilvl w:val="0"/>
          <w:numId w:val="5"/>
        </w:numPr>
        <w:tabs>
          <w:tab w:val="left" w:pos="709"/>
        </w:tabs>
        <w:spacing w:after="120" w:line="240" w:lineRule="auto"/>
        <w:rPr>
          <w:rStyle w:val="54"/>
          <w:sz w:val="28"/>
          <w:szCs w:val="28"/>
          <w:lang w:eastAsia="ru-RU"/>
        </w:rPr>
      </w:pPr>
      <w:r>
        <w:rPr>
          <w:rStyle w:val="54"/>
          <w:sz w:val="28"/>
          <w:szCs w:val="28"/>
          <w:lang w:eastAsia="ru-RU"/>
        </w:rPr>
        <w:t>вносити пропозиції міському  голові про проведення позапланових внутрішніх аудитів СУЯ в підрозділах Міської ради;</w:t>
      </w:r>
    </w:p>
    <w:p w14:paraId="66D06513">
      <w:pPr>
        <w:pStyle w:val="53"/>
        <w:widowControl/>
        <w:numPr>
          <w:ilvl w:val="0"/>
          <w:numId w:val="5"/>
        </w:numPr>
        <w:tabs>
          <w:tab w:val="left" w:pos="709"/>
        </w:tabs>
        <w:spacing w:line="240" w:lineRule="auto"/>
        <w:ind w:left="714" w:hanging="357"/>
        <w:rPr>
          <w:rStyle w:val="54"/>
          <w:color w:val="00000A"/>
          <w:sz w:val="28"/>
          <w:szCs w:val="28"/>
        </w:rPr>
      </w:pPr>
      <w:r>
        <w:rPr>
          <w:rStyle w:val="54"/>
          <w:sz w:val="28"/>
          <w:szCs w:val="28"/>
          <w:lang w:eastAsia="ru-RU"/>
        </w:rPr>
        <w:t>вносити пропозиції щодо поліпшення системи управління якістю Долинської міської ради  з метою реалізації Політики у сфері якості.</w:t>
      </w:r>
    </w:p>
    <w:p w14:paraId="5AE66D4C">
      <w:pPr>
        <w:pStyle w:val="53"/>
        <w:widowControl/>
        <w:tabs>
          <w:tab w:val="left" w:pos="709"/>
        </w:tabs>
        <w:spacing w:line="240" w:lineRule="auto"/>
        <w:ind w:left="714" w:firstLine="0"/>
        <w:rPr>
          <w:rStyle w:val="54"/>
          <w:sz w:val="28"/>
          <w:szCs w:val="28"/>
          <w:lang w:eastAsia="ru-RU"/>
        </w:rPr>
      </w:pPr>
    </w:p>
    <w:p w14:paraId="262875EE">
      <w:pPr>
        <w:tabs>
          <w:tab w:val="left" w:pos="39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 Представник вищого керівництва</w:t>
      </w:r>
      <w:r>
        <w:rPr>
          <w:rFonts w:ascii="Times New Roman" w:hAnsi="Times New Roman" w:cs="Times New Roman"/>
          <w:sz w:val="28"/>
          <w:szCs w:val="28"/>
        </w:rPr>
        <w:t xml:space="preserve"> (з СУЯ) проводить навчання та перевірку знань працівників Міської ради, які включені до сфери застосування СУЯ.</w:t>
      </w:r>
    </w:p>
    <w:p w14:paraId="79410572">
      <w:pPr>
        <w:tabs>
          <w:tab w:val="left" w:pos="39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Навчання та перевірку знань за цим Положенням проводить:  </w:t>
      </w:r>
    </w:p>
    <w:p w14:paraId="4E7AEC63">
      <w:pPr>
        <w:numPr>
          <w:ilvl w:val="0"/>
          <w:numId w:val="6"/>
        </w:numPr>
        <w:tabs>
          <w:tab w:val="left" w:pos="709"/>
          <w:tab w:val="clear" w:pos="0"/>
        </w:tabs>
        <w:spacing w:after="120" w:line="240" w:lineRule="auto"/>
        <w:ind w:left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початкове – при введенні цього Положення у дію; </w:t>
      </w:r>
    </w:p>
    <w:p w14:paraId="5CCB631C">
      <w:pPr>
        <w:numPr>
          <w:ilvl w:val="0"/>
          <w:numId w:val="6"/>
        </w:numPr>
        <w:tabs>
          <w:tab w:val="left" w:pos="709"/>
          <w:tab w:val="clear" w:pos="0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позапланове – при введенні в дію нової версії цього Положення, при прийомі на роботу до  Міської ради  нового працівника.</w:t>
      </w:r>
    </w:p>
    <w:p w14:paraId="662F054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3033B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F8B2F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7CABD58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2FA1F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829E9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12538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50793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1BEFF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EB06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247C1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160C3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E8AA1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8667D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E9945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60060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7EC62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1A52D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EFA9F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9D97A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EA591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E368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BB9F9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E526D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C6C0E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D94EB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A00CF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6392E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112C6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86C65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>
      <w:pgSz w:w="11906" w:h="16838"/>
      <w:pgMar w:top="567" w:right="567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Symbol"/>
        <w:b w:val="0"/>
        <w:i w:val="0"/>
        <w:color w:val="000000"/>
        <w:sz w:val="22"/>
        <w:szCs w:val="22"/>
        <w:lang w:val="ru-RU" w:eastAsia="ru-RU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lvlText w:val="1.%1"/>
      <w:lvlJc w:val="left"/>
      <w:pPr>
        <w:tabs>
          <w:tab w:val="left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shadow w:val="0"/>
        <w:vanish w:val="0"/>
        <w:color w:val="000000"/>
        <w:position w:val="0"/>
        <w:sz w:val="22"/>
        <w:szCs w:val="22"/>
        <w:vertAlign w:val="baseline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E2C509D"/>
    <w:multiLevelType w:val="multilevel"/>
    <w:tmpl w:val="0E2C509D"/>
    <w:lvl w:ilvl="0" w:tentative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9D7E75"/>
    <w:multiLevelType w:val="multilevel"/>
    <w:tmpl w:val="109D7E75"/>
    <w:lvl w:ilvl="0" w:tentative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884659"/>
    <w:multiLevelType w:val="multilevel"/>
    <w:tmpl w:val="4C884659"/>
    <w:lvl w:ilvl="0" w:tentative="0">
      <w:start w:val="1"/>
      <w:numFmt w:val="bullet"/>
      <w:lvlText w:val=""/>
      <w:lvlJc w:val="left"/>
      <w:pPr>
        <w:tabs>
          <w:tab w:val="left" w:pos="0"/>
        </w:tabs>
      </w:pPr>
      <w:rPr>
        <w:rFonts w:hint="default" w:ascii="Symbol" w:hAnsi="Symbol" w:cs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 w:cs="Wingdings"/>
      </w:rPr>
    </w:lvl>
  </w:abstractNum>
  <w:abstractNum w:abstractNumId="5">
    <w:nsid w:val="76415C9A"/>
    <w:multiLevelType w:val="multilevel"/>
    <w:tmpl w:val="76415C9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74"/>
    <w:rsid w:val="000025C1"/>
    <w:rsid w:val="00026037"/>
    <w:rsid w:val="00050EB0"/>
    <w:rsid w:val="00072E50"/>
    <w:rsid w:val="00083F5B"/>
    <w:rsid w:val="000C1004"/>
    <w:rsid w:val="000D2D76"/>
    <w:rsid w:val="000E0FC0"/>
    <w:rsid w:val="00131BC3"/>
    <w:rsid w:val="00186E6A"/>
    <w:rsid w:val="001B0E0B"/>
    <w:rsid w:val="001E398D"/>
    <w:rsid w:val="001F1EDF"/>
    <w:rsid w:val="00203B1D"/>
    <w:rsid w:val="00204B16"/>
    <w:rsid w:val="00217044"/>
    <w:rsid w:val="00222D5E"/>
    <w:rsid w:val="002232DC"/>
    <w:rsid w:val="00235538"/>
    <w:rsid w:val="0025026D"/>
    <w:rsid w:val="002566B8"/>
    <w:rsid w:val="002F04E0"/>
    <w:rsid w:val="00320B3F"/>
    <w:rsid w:val="003222AB"/>
    <w:rsid w:val="0034151F"/>
    <w:rsid w:val="00353319"/>
    <w:rsid w:val="003631B3"/>
    <w:rsid w:val="00373B60"/>
    <w:rsid w:val="0039106C"/>
    <w:rsid w:val="003D026A"/>
    <w:rsid w:val="003D721B"/>
    <w:rsid w:val="003F264F"/>
    <w:rsid w:val="00401E7E"/>
    <w:rsid w:val="00462B69"/>
    <w:rsid w:val="0049021A"/>
    <w:rsid w:val="004B2DEF"/>
    <w:rsid w:val="004C1AFC"/>
    <w:rsid w:val="004C52C8"/>
    <w:rsid w:val="004E4070"/>
    <w:rsid w:val="004F5693"/>
    <w:rsid w:val="00502647"/>
    <w:rsid w:val="005206C8"/>
    <w:rsid w:val="005C3F81"/>
    <w:rsid w:val="005D3A91"/>
    <w:rsid w:val="005F26AF"/>
    <w:rsid w:val="00615132"/>
    <w:rsid w:val="0062017E"/>
    <w:rsid w:val="00627659"/>
    <w:rsid w:val="006309F1"/>
    <w:rsid w:val="0063257C"/>
    <w:rsid w:val="00641889"/>
    <w:rsid w:val="00643800"/>
    <w:rsid w:val="00681639"/>
    <w:rsid w:val="006870D8"/>
    <w:rsid w:val="00695A2F"/>
    <w:rsid w:val="00696446"/>
    <w:rsid w:val="006A2189"/>
    <w:rsid w:val="006A3E59"/>
    <w:rsid w:val="006A62AC"/>
    <w:rsid w:val="006B74A7"/>
    <w:rsid w:val="006E7ADD"/>
    <w:rsid w:val="00715174"/>
    <w:rsid w:val="00717C48"/>
    <w:rsid w:val="00741FEC"/>
    <w:rsid w:val="00760402"/>
    <w:rsid w:val="00773904"/>
    <w:rsid w:val="007773D0"/>
    <w:rsid w:val="00793828"/>
    <w:rsid w:val="007A0874"/>
    <w:rsid w:val="007D00C7"/>
    <w:rsid w:val="007D46FD"/>
    <w:rsid w:val="007E11A1"/>
    <w:rsid w:val="008150A1"/>
    <w:rsid w:val="00820378"/>
    <w:rsid w:val="00826B44"/>
    <w:rsid w:val="0083632F"/>
    <w:rsid w:val="00845331"/>
    <w:rsid w:val="00851FC9"/>
    <w:rsid w:val="0089167A"/>
    <w:rsid w:val="008B43BE"/>
    <w:rsid w:val="008D0F4C"/>
    <w:rsid w:val="008D26BA"/>
    <w:rsid w:val="008D6C44"/>
    <w:rsid w:val="00983C4B"/>
    <w:rsid w:val="009C1BAE"/>
    <w:rsid w:val="009C65F5"/>
    <w:rsid w:val="009F0641"/>
    <w:rsid w:val="00A23E25"/>
    <w:rsid w:val="00A47588"/>
    <w:rsid w:val="00A80D82"/>
    <w:rsid w:val="00AA0DFE"/>
    <w:rsid w:val="00AA3144"/>
    <w:rsid w:val="00AA497C"/>
    <w:rsid w:val="00AC6936"/>
    <w:rsid w:val="00AE0241"/>
    <w:rsid w:val="00AE3484"/>
    <w:rsid w:val="00AF4AF1"/>
    <w:rsid w:val="00B02F81"/>
    <w:rsid w:val="00B07E2B"/>
    <w:rsid w:val="00B10DB1"/>
    <w:rsid w:val="00B608C5"/>
    <w:rsid w:val="00B60D5B"/>
    <w:rsid w:val="00BB1544"/>
    <w:rsid w:val="00BB219D"/>
    <w:rsid w:val="00BB7DB8"/>
    <w:rsid w:val="00BC1D9D"/>
    <w:rsid w:val="00BD2103"/>
    <w:rsid w:val="00BD27F5"/>
    <w:rsid w:val="00BE04FD"/>
    <w:rsid w:val="00BE7B85"/>
    <w:rsid w:val="00BF1807"/>
    <w:rsid w:val="00C00F95"/>
    <w:rsid w:val="00C34CF4"/>
    <w:rsid w:val="00C47D07"/>
    <w:rsid w:val="00C5011F"/>
    <w:rsid w:val="00C54C91"/>
    <w:rsid w:val="00C811D8"/>
    <w:rsid w:val="00C85143"/>
    <w:rsid w:val="00CD47E8"/>
    <w:rsid w:val="00CE0FC7"/>
    <w:rsid w:val="00CF662C"/>
    <w:rsid w:val="00D60271"/>
    <w:rsid w:val="00D61E72"/>
    <w:rsid w:val="00D7579B"/>
    <w:rsid w:val="00D90BE7"/>
    <w:rsid w:val="00DD6A3A"/>
    <w:rsid w:val="00DE1356"/>
    <w:rsid w:val="00DF4E46"/>
    <w:rsid w:val="00E12CDC"/>
    <w:rsid w:val="00E157D8"/>
    <w:rsid w:val="00E201EA"/>
    <w:rsid w:val="00E37B25"/>
    <w:rsid w:val="00E37C90"/>
    <w:rsid w:val="00E42166"/>
    <w:rsid w:val="00E70B99"/>
    <w:rsid w:val="00E71EC1"/>
    <w:rsid w:val="00E91DD6"/>
    <w:rsid w:val="00E92BE5"/>
    <w:rsid w:val="00EA5E83"/>
    <w:rsid w:val="00EC2A9F"/>
    <w:rsid w:val="00EE686E"/>
    <w:rsid w:val="00EE6933"/>
    <w:rsid w:val="00F0222F"/>
    <w:rsid w:val="00F21D1D"/>
    <w:rsid w:val="00F30962"/>
    <w:rsid w:val="00F503EC"/>
    <w:rsid w:val="00F533EC"/>
    <w:rsid w:val="00F60558"/>
    <w:rsid w:val="00F60885"/>
    <w:rsid w:val="00F72C4D"/>
    <w:rsid w:val="00FA14EA"/>
    <w:rsid w:val="00FC087B"/>
    <w:rsid w:val="00FC6C7E"/>
    <w:rsid w:val="00FD453C"/>
    <w:rsid w:val="2692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1"/>
    <w:basedOn w:val="1"/>
    <w:next w:val="1"/>
    <w:link w:val="6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5"/>
    <w:basedOn w:val="1"/>
    <w:next w:val="1"/>
    <w:link w:val="56"/>
    <w:qFormat/>
    <w:uiPriority w:val="0"/>
    <w:pPr>
      <w:keepNext/>
      <w:tabs>
        <w:tab w:val="left" w:pos="1134"/>
      </w:tabs>
      <w:spacing w:after="0" w:line="240" w:lineRule="auto"/>
      <w:outlineLvl w:val="4"/>
    </w:pPr>
    <w:rPr>
      <w:rFonts w:ascii="Arial" w:hAnsi="Arial" w:eastAsia="Times New Roman" w:cs="Arial"/>
      <w:b/>
      <w:color w:val="00000A"/>
      <w:kern w:val="1"/>
      <w:sz w:val="28"/>
      <w:szCs w:val="24"/>
      <w:lang w:eastAsia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ody Text"/>
    <w:basedOn w:val="1"/>
    <w:link w:val="58"/>
    <w:qFormat/>
    <w:uiPriority w:val="0"/>
    <w:pPr>
      <w:spacing w:after="0" w:line="240" w:lineRule="auto"/>
      <w:ind w:left="170" w:right="170" w:firstLine="539"/>
      <w:jc w:val="both"/>
    </w:pPr>
    <w:rPr>
      <w:rFonts w:ascii="Arial" w:hAnsi="Arial" w:eastAsia="Times New Roman" w:cs="Arial"/>
      <w:color w:val="00000A"/>
      <w:kern w:val="1"/>
      <w:szCs w:val="20"/>
      <w:lang w:eastAsia="zh-CN"/>
    </w:rPr>
  </w:style>
  <w:style w:type="paragraph" w:styleId="9">
    <w:name w:val="toc 4"/>
    <w:basedOn w:val="1"/>
    <w:next w:val="1"/>
    <w:qFormat/>
    <w:uiPriority w:val="0"/>
    <w:pPr>
      <w:spacing w:after="0" w:line="240" w:lineRule="auto"/>
      <w:ind w:left="600"/>
    </w:pPr>
    <w:rPr>
      <w:rFonts w:ascii="Times New Roman" w:hAnsi="Times New Roman" w:eastAsia="Times New Roman" w:cs="Times New Roman"/>
      <w:color w:val="00000A"/>
      <w:kern w:val="1"/>
      <w:sz w:val="20"/>
      <w:szCs w:val="24"/>
      <w:lang w:eastAsia="zh-CN"/>
    </w:rPr>
  </w:style>
  <w:style w:type="paragraph" w:styleId="10">
    <w:name w:val="Body Text Indent"/>
    <w:basedOn w:val="1"/>
    <w:link w:val="59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color w:val="00000A"/>
      <w:kern w:val="1"/>
      <w:sz w:val="26"/>
      <w:szCs w:val="20"/>
      <w:lang w:eastAsia="zh-CN"/>
    </w:r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2">
    <w:name w:val="Subtitle"/>
    <w:basedOn w:val="1"/>
    <w:link w:val="66"/>
    <w:qFormat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table" w:styleId="13">
    <w:name w:val="Table Grid"/>
    <w:basedOn w:val="5"/>
    <w:qFormat/>
    <w:uiPriority w:val="39"/>
    <w:pPr>
      <w:spacing w:after="0" w:line="240" w:lineRule="auto"/>
    </w:pPr>
    <w:rPr>
      <w:rFonts w:ascii="Times New Roman" w:hAnsi="Times New Roman"/>
      <w:sz w:val="28"/>
      <w:szCs w:val="28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rvps17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5">
    <w:name w:val="rvps18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6">
    <w:name w:val="rvps32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7">
    <w:name w:val="rvts7"/>
    <w:basedOn w:val="4"/>
    <w:uiPriority w:val="0"/>
  </w:style>
  <w:style w:type="paragraph" w:customStyle="1" w:styleId="18">
    <w:name w:val="rvps32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9">
    <w:name w:val="rvps32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20">
    <w:name w:val="rvps32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21">
    <w:name w:val="rvps32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22">
    <w:name w:val="rvts8"/>
    <w:basedOn w:val="4"/>
    <w:qFormat/>
    <w:uiPriority w:val="0"/>
  </w:style>
  <w:style w:type="character" w:customStyle="1" w:styleId="23">
    <w:name w:val="rvts9"/>
    <w:basedOn w:val="4"/>
    <w:qFormat/>
    <w:uiPriority w:val="0"/>
  </w:style>
  <w:style w:type="paragraph" w:customStyle="1" w:styleId="24">
    <w:name w:val="rvps32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25">
    <w:name w:val="rvps32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26">
    <w:name w:val="rvps32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27">
    <w:name w:val="rvps33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28">
    <w:name w:val="rvps33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29">
    <w:name w:val="rvps33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30">
    <w:name w:val="rvps33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31">
    <w:name w:val="rvps33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32">
    <w:name w:val="rvps33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33">
    <w:name w:val="rvps33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34">
    <w:name w:val="rvps33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35">
    <w:name w:val="rvps33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36">
    <w:name w:val="rvps33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37">
    <w:name w:val="rvps34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38">
    <w:name w:val="rvps34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39">
    <w:name w:val="rvps34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40">
    <w:name w:val="rvps34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41">
    <w:name w:val="rvps34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42">
    <w:name w:val="rvps34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43">
    <w:name w:val="rvps34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44">
    <w:name w:val="rvps34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45">
    <w:name w:val="rvps34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46">
    <w:name w:val="rvps34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47">
    <w:name w:val="rvps35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48">
    <w:name w:val="rvps35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49">
    <w:name w:val="List Paragraph"/>
    <w:basedOn w:val="1"/>
    <w:qFormat/>
    <w:uiPriority w:val="34"/>
    <w:pPr>
      <w:ind w:left="720"/>
      <w:contextualSpacing/>
    </w:pPr>
  </w:style>
  <w:style w:type="paragraph" w:customStyle="1" w:styleId="50">
    <w:name w:val="rvps1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customStyle="1" w:styleId="51">
    <w:name w:val="Сітка таблиці1"/>
    <w:basedOn w:val="5"/>
    <w:qFormat/>
    <w:uiPriority w:val="39"/>
    <w:pPr>
      <w:spacing w:after="0" w:line="240" w:lineRule="auto"/>
    </w:pPr>
    <w:rPr>
      <w:rFonts w:ascii="Times New Roman" w:hAnsi="Times New Roman"/>
      <w:sz w:val="28"/>
      <w:szCs w:val="28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2">
    <w:name w:val="rvps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53">
    <w:name w:val="Style10"/>
    <w:basedOn w:val="1"/>
    <w:qFormat/>
    <w:uiPriority w:val="0"/>
    <w:pPr>
      <w:widowControl w:val="0"/>
      <w:spacing w:after="0" w:line="322" w:lineRule="exact"/>
      <w:ind w:firstLine="749"/>
      <w:jc w:val="both"/>
    </w:pPr>
    <w:rPr>
      <w:rFonts w:ascii="Times New Roman" w:hAnsi="Times New Roman" w:eastAsia="Times New Roman" w:cs="Times New Roman"/>
      <w:color w:val="00000A"/>
      <w:kern w:val="1"/>
      <w:sz w:val="24"/>
      <w:szCs w:val="24"/>
      <w:lang w:eastAsia="zh-CN"/>
    </w:rPr>
  </w:style>
  <w:style w:type="character" w:customStyle="1" w:styleId="54">
    <w:name w:val="Font Style28"/>
    <w:qFormat/>
    <w:uiPriority w:val="0"/>
    <w:rPr>
      <w:rFonts w:ascii="Times New Roman" w:hAnsi="Times New Roman" w:cs="Times New Roman"/>
      <w:color w:val="000000"/>
      <w:sz w:val="26"/>
      <w:szCs w:val="26"/>
    </w:rPr>
  </w:style>
  <w:style w:type="character" w:customStyle="1" w:styleId="55">
    <w:name w:val="Font Style29"/>
    <w:qFormat/>
    <w:uiPriority w:val="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56">
    <w:name w:val="Заголовок 5 Знак"/>
    <w:basedOn w:val="4"/>
    <w:link w:val="3"/>
    <w:qFormat/>
    <w:uiPriority w:val="0"/>
    <w:rPr>
      <w:rFonts w:ascii="Arial" w:hAnsi="Arial" w:eastAsia="Times New Roman" w:cs="Arial"/>
      <w:b/>
      <w:color w:val="00000A"/>
      <w:kern w:val="1"/>
      <w:sz w:val="28"/>
      <w:szCs w:val="24"/>
      <w:lang w:eastAsia="zh-CN"/>
    </w:rPr>
  </w:style>
  <w:style w:type="character" w:customStyle="1" w:styleId="57">
    <w:name w:val="Font Style50"/>
    <w:qFormat/>
    <w:uiPriority w:val="0"/>
    <w:rPr>
      <w:rFonts w:ascii="Times New Roman" w:hAnsi="Times New Roman" w:cs="Times New Roman"/>
      <w:color w:val="000000"/>
      <w:sz w:val="20"/>
      <w:szCs w:val="20"/>
    </w:rPr>
  </w:style>
  <w:style w:type="character" w:customStyle="1" w:styleId="58">
    <w:name w:val="Основной текст Знак"/>
    <w:basedOn w:val="4"/>
    <w:link w:val="8"/>
    <w:qFormat/>
    <w:uiPriority w:val="0"/>
    <w:rPr>
      <w:rFonts w:ascii="Arial" w:hAnsi="Arial" w:eastAsia="Times New Roman" w:cs="Arial"/>
      <w:color w:val="00000A"/>
      <w:kern w:val="1"/>
      <w:szCs w:val="20"/>
      <w:lang w:eastAsia="zh-CN"/>
    </w:rPr>
  </w:style>
  <w:style w:type="character" w:customStyle="1" w:styleId="59">
    <w:name w:val="Основной текст с отступом Знак"/>
    <w:basedOn w:val="4"/>
    <w:link w:val="10"/>
    <w:qFormat/>
    <w:uiPriority w:val="0"/>
    <w:rPr>
      <w:rFonts w:ascii="Times New Roman" w:hAnsi="Times New Roman" w:eastAsia="Times New Roman" w:cs="Times New Roman"/>
      <w:color w:val="00000A"/>
      <w:kern w:val="1"/>
      <w:sz w:val="26"/>
      <w:szCs w:val="20"/>
      <w:lang w:eastAsia="zh-CN"/>
    </w:rPr>
  </w:style>
  <w:style w:type="paragraph" w:customStyle="1" w:styleId="60">
    <w:name w:val="Style11"/>
    <w:basedOn w:val="1"/>
    <w:qFormat/>
    <w:uiPriority w:val="0"/>
    <w:pPr>
      <w:widowControl w:val="0"/>
      <w:spacing w:after="0" w:line="276" w:lineRule="exact"/>
      <w:ind w:firstLine="706"/>
      <w:jc w:val="both"/>
    </w:pPr>
    <w:rPr>
      <w:rFonts w:ascii="Times New Roman" w:hAnsi="Times New Roman" w:eastAsia="Times New Roman" w:cs="Times New Roman"/>
      <w:color w:val="00000A"/>
      <w:kern w:val="1"/>
      <w:sz w:val="24"/>
      <w:szCs w:val="24"/>
      <w:lang w:eastAsia="zh-CN"/>
    </w:rPr>
  </w:style>
  <w:style w:type="character" w:customStyle="1" w:styleId="61">
    <w:name w:val="Основной текст_"/>
    <w:link w:val="62"/>
    <w:qFormat/>
    <w:uiPriority w:val="0"/>
    <w:rPr>
      <w:rFonts w:ascii="Arial" w:hAnsi="Arial" w:eastAsia="Arial" w:cs="Arial"/>
      <w:color w:val="231F20"/>
    </w:rPr>
  </w:style>
  <w:style w:type="paragraph" w:customStyle="1" w:styleId="62">
    <w:name w:val="Основной текст1"/>
    <w:basedOn w:val="1"/>
    <w:link w:val="61"/>
    <w:qFormat/>
    <w:uiPriority w:val="0"/>
    <w:pPr>
      <w:widowControl w:val="0"/>
      <w:spacing w:after="0" w:line="264" w:lineRule="auto"/>
      <w:ind w:firstLine="400"/>
    </w:pPr>
    <w:rPr>
      <w:rFonts w:ascii="Arial" w:hAnsi="Arial" w:eastAsia="Arial" w:cs="Arial"/>
      <w:color w:val="231F20"/>
    </w:rPr>
  </w:style>
  <w:style w:type="character" w:customStyle="1" w:styleId="63">
    <w:name w:val="Заголовок №5_"/>
    <w:link w:val="64"/>
    <w:qFormat/>
    <w:uiPriority w:val="0"/>
    <w:rPr>
      <w:rFonts w:ascii="Arial" w:hAnsi="Arial" w:eastAsia="Arial" w:cs="Arial"/>
      <w:b/>
      <w:bCs/>
      <w:color w:val="231F20"/>
    </w:rPr>
  </w:style>
  <w:style w:type="paragraph" w:customStyle="1" w:styleId="64">
    <w:name w:val="Заголовок №5"/>
    <w:basedOn w:val="1"/>
    <w:link w:val="63"/>
    <w:qFormat/>
    <w:uiPriority w:val="0"/>
    <w:pPr>
      <w:widowControl w:val="0"/>
      <w:spacing w:after="0" w:line="264" w:lineRule="auto"/>
      <w:ind w:firstLine="500"/>
      <w:outlineLvl w:val="4"/>
    </w:pPr>
    <w:rPr>
      <w:rFonts w:ascii="Arial" w:hAnsi="Arial" w:eastAsia="Arial" w:cs="Arial"/>
      <w:b/>
      <w:bCs/>
      <w:color w:val="231F20"/>
    </w:rPr>
  </w:style>
  <w:style w:type="character" w:customStyle="1" w:styleId="65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66">
    <w:name w:val="Подзаголовок Знак"/>
    <w:basedOn w:val="4"/>
    <w:link w:val="12"/>
    <w:qFormat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customStyle="1" w:styleId="67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2240</Words>
  <Characters>12774</Characters>
  <Lines>106</Lines>
  <Paragraphs>29</Paragraphs>
  <TotalTime>9</TotalTime>
  <ScaleCrop>false</ScaleCrop>
  <LinksUpToDate>false</LinksUpToDate>
  <CharactersWithSpaces>14985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2025-01-17T12:04:00Z</dcterms:created>
  <dc:creator>Віктор Гошилик</dc:creator>
  <cp:lastModifiedBy>Admin</cp:lastModifiedBy>
  <cp:lastPrinted>2025-01-17T12:11:00Z</cp:lastPrinted>
  <dcterms:modified xsi:type="dcterms:W3CDTF">2025-01-31T13:22:12Z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943BC05047BD471F9A3CD2E8A9CC3D19_12</vt:lpwstr>
  </property>
</Properties>
</file>