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B91BCC">
        <w:rPr>
          <w:szCs w:val="28"/>
        </w:rPr>
        <w:t>28.02.2024.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B91BCC">
        <w:rPr>
          <w:b/>
          <w:szCs w:val="28"/>
        </w:rPr>
        <w:t>62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412B87" w:rsidRDefault="00412B87" w:rsidP="003954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4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0898" w:rsidRPr="009D3DA6" w:rsidTr="002A0898">
        <w:trPr>
          <w:trHeight w:val="128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A0898" w:rsidRPr="009D3DA6" w:rsidRDefault="002A0898" w:rsidP="002A089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tbl>
            <w:tblPr>
              <w:tblStyle w:val="4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623"/>
            </w:tblGrid>
            <w:tr w:rsidR="002A0898" w:rsidRPr="009D3DA6" w:rsidTr="0080496C">
              <w:trPr>
                <w:trHeight w:val="1610"/>
              </w:trPr>
              <w:tc>
                <w:tcPr>
                  <w:tcW w:w="9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898" w:rsidRPr="009D3DA6" w:rsidRDefault="002A0898" w:rsidP="00B91BCC">
                  <w:pPr>
                    <w:framePr w:hSpace="180" w:wrap="around" w:vAnchor="text" w:hAnchor="margin" w:y="-20"/>
                    <w:rPr>
                      <w:lang w:val="uk-UA"/>
                    </w:rPr>
                  </w:pPr>
                </w:p>
                <w:tbl>
                  <w:tblPr>
                    <w:tblStyle w:val="4"/>
                    <w:tblW w:w="0" w:type="auto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9392"/>
                  </w:tblGrid>
                  <w:tr w:rsidR="002A0898" w:rsidRPr="009D3DA6" w:rsidTr="0080496C">
                    <w:trPr>
                      <w:trHeight w:val="1610"/>
                    </w:trPr>
                    <w:tc>
                      <w:tcPr>
                        <w:tcW w:w="9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0898" w:rsidRPr="009D3DA6" w:rsidRDefault="002A0898" w:rsidP="00B91BCC">
                        <w:pPr>
                          <w:framePr w:hSpace="180" w:wrap="around" w:vAnchor="text" w:hAnchor="margin" w:y="-2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bookmarkStart w:id="0" w:name="_GoBack"/>
                        <w:r w:rsidRPr="009D3DA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Про безпеку відпочиваючих</w:t>
                        </w:r>
                      </w:p>
                      <w:p w:rsidR="002A0898" w:rsidRPr="009D3DA6" w:rsidRDefault="002A0898" w:rsidP="00B91BCC">
                        <w:pPr>
                          <w:framePr w:hSpace="180" w:wrap="around" w:vAnchor="text" w:hAnchor="margin" w:y="-2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9D3DA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на водних об'єктах Долинської територіальної </w:t>
                        </w:r>
                      </w:p>
                      <w:p w:rsidR="002A0898" w:rsidRPr="009D3DA6" w:rsidRDefault="002A0898" w:rsidP="00B91BCC">
                        <w:pPr>
                          <w:framePr w:hSpace="180" w:wrap="around" w:vAnchor="text" w:hAnchor="margin" w:y="-2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9D3DA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громади в період літнього купального </w:t>
                        </w:r>
                      </w:p>
                      <w:p w:rsidR="002A0898" w:rsidRPr="009D3DA6" w:rsidRDefault="002A0898" w:rsidP="00B91BCC">
                        <w:pPr>
                          <w:framePr w:hSpace="180" w:wrap="around" w:vAnchor="text" w:hAnchor="margin" w:y="-2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9D3DA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сезону 202</w:t>
                        </w:r>
                        <w:r w:rsidR="00A9286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4</w:t>
                        </w:r>
                        <w:r w:rsidRPr="009D3DA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року </w:t>
                        </w:r>
                        <w:bookmarkEnd w:id="0"/>
                      </w:p>
                    </w:tc>
                  </w:tr>
                </w:tbl>
                <w:p w:rsidR="002A0898" w:rsidRPr="009D3DA6" w:rsidRDefault="002A0898" w:rsidP="00B91BCC">
                  <w:pPr>
                    <w:framePr w:hSpace="180" w:wrap="around" w:vAnchor="text" w:hAnchor="margin" w:y="-20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A0898" w:rsidRPr="009D3DA6" w:rsidRDefault="002A0898" w:rsidP="002A089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D3DA6" w:rsidRPr="009D3DA6" w:rsidRDefault="009D3DA6" w:rsidP="002A089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запобігання травмуванню та недопущення загибелі людей на водних об'єктах Долинської територіальної громади в період літнього купального сезону 202</w:t>
      </w:r>
      <w:r w:rsidR="00A928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року, відповідно до розпорядження Президента України від 14.07.2001 № 190/2001-рп "Про невідкладні заходи щодо запобігання загибелі людей на водних об’єктах", постанови Кабінету Міністр</w:t>
      </w:r>
      <w:r w:rsidR="002A1A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 України від 06.03.2002 № 264 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"Про затвердження Порядку обліку місць масового відпочинку населення на водних об'єктах</w:t>
      </w:r>
      <w:r w:rsidR="00AB6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(із змінами)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", </w:t>
      </w:r>
      <w:r w:rsidR="00AB6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 охорони життя людей на водних об’єктах України, затверджених наказом Міністерства внутрішніх справ України від 10.04.2017 року № 301 «Про затвердження правил охорони життя людей на водних об’єктах України»</w:t>
      </w:r>
      <w:r w:rsidR="0016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(із змінами)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розпорядження о</w:t>
      </w:r>
      <w:r w:rsidR="00F173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бласної державної </w:t>
      </w:r>
      <w:r w:rsidR="00AB6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адміністрації                                      від </w:t>
      </w:r>
      <w:r w:rsidR="00A928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06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A928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A928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A928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49</w:t>
      </w:r>
      <w:r w:rsidR="00AB6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"Про безпеку відпочиваючих на водних об’єктах Івано-Франківської області в період літнього купального сезону 202</w:t>
      </w:r>
      <w:r w:rsidR="00A928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року",</w:t>
      </w:r>
      <w:r w:rsidRPr="009D3DA6">
        <w:rPr>
          <w:rFonts w:ascii="Calibri" w:eastAsia="Times New Roman" w:hAnsi="Calibri" w:cs="Times New Roman"/>
          <w:lang w:val="uk-UA" w:eastAsia="uk-UA"/>
        </w:rPr>
        <w:t xml:space="preserve"> 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Законом України "Про місцеве самоврядування в Україні":</w:t>
      </w:r>
    </w:p>
    <w:p w:rsidR="009D3DA6" w:rsidRPr="009D3DA6" w:rsidRDefault="009D3DA6" w:rsidP="009D3D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Затвердити план заходів щодо підготовки та забезпечення безпеки відпочиваючих на водних об’єктах Долинської територіальної громади у літній період 202</w:t>
      </w:r>
      <w:r w:rsidR="00A928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(додається).</w:t>
      </w:r>
    </w:p>
    <w:p w:rsidR="009D3DA6" w:rsidRPr="009D3DA6" w:rsidRDefault="009D3DA6" w:rsidP="009D3DA6">
      <w:pPr>
        <w:ind w:right="168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Рекомендувати старостам </w:t>
      </w:r>
      <w:proofErr w:type="spellStart"/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старостинських</w:t>
      </w:r>
      <w:proofErr w:type="spellEnd"/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округів, керівникам організацій та підприємст</w:t>
      </w:r>
      <w:r w:rsidR="0016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в, які розташовані на території 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територіальної громади забезпечити виконання заходів згідно плану.</w:t>
      </w:r>
      <w:r w:rsidRPr="009D3DA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</w:p>
    <w:p w:rsidR="00440CCC" w:rsidRPr="00402D10" w:rsidRDefault="00440CCC" w:rsidP="00402D10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2D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402D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402D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Визнати таким, що втратило </w:t>
      </w:r>
      <w:r w:rsidR="00402D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чинність розпорядження міського голови від </w:t>
      </w:r>
      <w:r w:rsidR="003156EB" w:rsidRPr="00402D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</w:t>
      </w:r>
      <w:r w:rsidRPr="00402D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.05.2023 року № </w:t>
      </w:r>
      <w:r w:rsidR="003156EB" w:rsidRPr="00402D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144</w:t>
      </w:r>
      <w:r w:rsidRPr="00402D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"</w:t>
      </w:r>
      <w:r w:rsidR="00402D10" w:rsidRPr="00402D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безпеку відпочиваючих на водних об'єктах Долинської територіальної громади в період літнього купального сезону </w:t>
      </w:r>
      <w:r w:rsidR="00402D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2023 року</w:t>
      </w:r>
      <w:r w:rsidRPr="00402D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".</w:t>
      </w:r>
    </w:p>
    <w:p w:rsidR="00290B4A" w:rsidRDefault="009D3DA6" w:rsidP="00BF00B1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9D3DA6">
        <w:rPr>
          <w:rFonts w:ascii="Calibri" w:eastAsia="Times New Roman" w:hAnsi="Calibri" w:cs="Times New Roman"/>
          <w:lang w:val="uk-UA" w:eastAsia="uk-UA"/>
        </w:rPr>
        <w:t xml:space="preserve"> 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розпорядження </w:t>
      </w:r>
      <w:r w:rsidR="00440C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залишаю за собою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F00B1" w:rsidRDefault="00BF00B1" w:rsidP="00BF00B1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9D3DA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                            Іван </w:t>
      </w:r>
      <w:r w:rsidR="002A08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ДИРІВ</w:t>
      </w:r>
    </w:p>
    <w:p w:rsidR="009D3DA6" w:rsidRPr="009D3DA6" w:rsidRDefault="009D3DA6" w:rsidP="009D3DA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sectPr w:rsidR="009D3DA6" w:rsidRPr="009D3DA6" w:rsidSect="00DF1C8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9D3DA6" w:rsidRPr="009D3DA6" w:rsidRDefault="009D3DA6" w:rsidP="009D3DA6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ЗАТВЕРДЖЕНО</w:t>
      </w:r>
    </w:p>
    <w:p w:rsidR="009D3DA6" w:rsidRPr="009D3DA6" w:rsidRDefault="009D3DA6" w:rsidP="009D3DA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розпорядження міського голови</w:t>
      </w:r>
    </w:p>
    <w:p w:rsidR="009D3DA6" w:rsidRPr="009D3DA6" w:rsidRDefault="002A1AA2" w:rsidP="009D3DA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</w:t>
      </w:r>
      <w:r w:rsidR="00B91B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 62</w:t>
      </w:r>
      <w:r w:rsidR="009D3DA6" w:rsidRPr="009D3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від </w:t>
      </w:r>
      <w:r w:rsidR="00B91B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28</w:t>
      </w:r>
      <w:r w:rsidR="009D3DA6" w:rsidRPr="009D3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</w:t>
      </w:r>
      <w:r w:rsidR="00A92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9D3DA6" w:rsidRPr="009D3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.202</w:t>
      </w:r>
      <w:r w:rsidR="00A92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9D3DA6" w:rsidRPr="009D3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9D3DA6" w:rsidRPr="00254ACB" w:rsidRDefault="009D3DA6" w:rsidP="009D3DA6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D3DA6" w:rsidRPr="00254ACB" w:rsidRDefault="009D3DA6" w:rsidP="009D3DA6">
      <w:pPr>
        <w:tabs>
          <w:tab w:val="left" w:pos="3840"/>
          <w:tab w:val="center" w:pos="481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4AC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 заходів</w:t>
      </w:r>
    </w:p>
    <w:p w:rsidR="00254ACB" w:rsidRDefault="009D3DA6" w:rsidP="00450C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4AC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щодо підготовки  та забезпечення безпеки відпочиваючих на водних об’єктах Долинської територіальної громади </w:t>
      </w:r>
    </w:p>
    <w:p w:rsidR="009D3DA6" w:rsidRPr="00254ACB" w:rsidRDefault="009D3DA6" w:rsidP="00450C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4AC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літній період 202</w:t>
      </w:r>
      <w:r w:rsidR="00440CCC" w:rsidRPr="00254ACB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254AC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4819"/>
        <w:gridCol w:w="2694"/>
      </w:tblGrid>
      <w:tr w:rsidR="009D3DA6" w:rsidRPr="009D3DA6" w:rsidTr="0026381D">
        <w:trPr>
          <w:trHeight w:val="565"/>
        </w:trPr>
        <w:tc>
          <w:tcPr>
            <w:tcW w:w="568" w:type="dxa"/>
            <w:vAlign w:val="center"/>
          </w:tcPr>
          <w:p w:rsidR="009D3DA6" w:rsidRPr="009D3DA6" w:rsidRDefault="009D3DA6" w:rsidP="009D3D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:rsidR="009D3DA6" w:rsidRPr="009D3DA6" w:rsidRDefault="009D3DA6" w:rsidP="009D3D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4819" w:type="dxa"/>
            <w:vAlign w:val="center"/>
          </w:tcPr>
          <w:p w:rsidR="009D3DA6" w:rsidRPr="009D3DA6" w:rsidRDefault="009D3DA6" w:rsidP="009D3D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D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2694" w:type="dxa"/>
            <w:vAlign w:val="center"/>
          </w:tcPr>
          <w:p w:rsidR="009D3DA6" w:rsidRPr="009D3DA6" w:rsidRDefault="009D3DA6" w:rsidP="009D3DA6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D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  <w:r w:rsidRPr="009D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9D3DA6" w:rsidRPr="009D3DA6" w:rsidTr="0026381D">
        <w:trPr>
          <w:trHeight w:val="1200"/>
        </w:trPr>
        <w:tc>
          <w:tcPr>
            <w:tcW w:w="568" w:type="dxa"/>
            <w:tcBorders>
              <w:bottom w:val="single" w:sz="4" w:space="0" w:color="auto"/>
            </w:tcBorders>
          </w:tcPr>
          <w:p w:rsidR="009D3DA6" w:rsidRPr="009D3DA6" w:rsidRDefault="009D3DA6" w:rsidP="009D3D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DA6" w:rsidRPr="009D3DA6" w:rsidRDefault="009D3DA6" w:rsidP="009D3D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D3DA6" w:rsidRPr="009D3DA6" w:rsidRDefault="009D3DA6" w:rsidP="009D3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D3DA6" w:rsidRPr="009D3DA6" w:rsidRDefault="009D3DA6" w:rsidP="009D3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Уточнити інформацію про стихійні місця</w:t>
            </w:r>
          </w:p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відпочинку на воді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D3DA6" w:rsidRPr="009D3DA6" w:rsidRDefault="009D3DA6" w:rsidP="009D3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 з питань надзвичайних ситуацій, цивільного захисту, мобілізаційної роботи та реінтеграції ветеранів міської ради, старости </w:t>
            </w:r>
            <w:proofErr w:type="spellStart"/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округів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13F25" w:rsidRDefault="00013F25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F54C74" w:rsidRDefault="00A9286B" w:rsidP="00E26F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  <w:r w:rsidR="009D3DA6"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9D3DA6"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9D3DA6" w:rsidRPr="009D3DA6" w:rsidRDefault="00E26F20" w:rsidP="00E26F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3DA6"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року</w:t>
            </w:r>
          </w:p>
        </w:tc>
      </w:tr>
      <w:tr w:rsidR="009D3DA6" w:rsidRPr="009D3DA6" w:rsidTr="0026381D">
        <w:trPr>
          <w:trHeight w:val="661"/>
        </w:trPr>
        <w:tc>
          <w:tcPr>
            <w:tcW w:w="568" w:type="dxa"/>
            <w:tcBorders>
              <w:top w:val="single" w:sz="4" w:space="0" w:color="auto"/>
            </w:tcBorders>
          </w:tcPr>
          <w:p w:rsidR="009D3DA6" w:rsidRPr="009D3DA6" w:rsidRDefault="009D3DA6" w:rsidP="009D3D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DA6" w:rsidRPr="009D3DA6" w:rsidRDefault="009D3DA6" w:rsidP="009D3D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A0D30" w:rsidRDefault="009D3DA6" w:rsidP="009D3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Розглянути питання                                                                    "Про заходи щодо недопущення загибелі людей на водних об'єктах" на засі</w:t>
            </w:r>
            <w:r w:rsidR="009A0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данні комісії з </w:t>
            </w: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питань ТЕБ та НС </w:t>
            </w:r>
          </w:p>
          <w:p w:rsidR="009D3DA6" w:rsidRPr="009D3DA6" w:rsidRDefault="009D3DA6" w:rsidP="009D3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міської ради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D3DA6" w:rsidRPr="009D3DA6" w:rsidRDefault="009D3DA6" w:rsidP="009D3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з питань надзвичайних ситуацій, цивільного захисту, мобілізаційної роботи та реінтеграції ветеранів міської ради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F54C74" w:rsidRDefault="00402D10" w:rsidP="00E26F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  <w:r w:rsidR="009D3DA6"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9D3DA6"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A928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E26F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D3DA6" w:rsidRPr="009D3DA6" w:rsidRDefault="009D3DA6" w:rsidP="00E26F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року</w:t>
            </w:r>
          </w:p>
        </w:tc>
      </w:tr>
      <w:tr w:rsidR="009D3DA6" w:rsidRPr="009D3DA6" w:rsidTr="0026381D">
        <w:tc>
          <w:tcPr>
            <w:tcW w:w="568" w:type="dxa"/>
          </w:tcPr>
          <w:p w:rsidR="009D3DA6" w:rsidRPr="009D3DA6" w:rsidRDefault="009D3DA6" w:rsidP="009D3D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DA6" w:rsidRPr="009D3DA6" w:rsidRDefault="009D3DA6" w:rsidP="009D3D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умов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водних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об’єктах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встановити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попереджувальні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знаки на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водоймах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заборону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купання</w:t>
            </w:r>
            <w:proofErr w:type="spellEnd"/>
          </w:p>
        </w:tc>
        <w:tc>
          <w:tcPr>
            <w:tcW w:w="4819" w:type="dxa"/>
          </w:tcPr>
          <w:p w:rsidR="0012309A" w:rsidRDefault="009D3DA6" w:rsidP="001230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КП "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Комунгосп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", </w:t>
            </w:r>
          </w:p>
          <w:p w:rsidR="009D3DA6" w:rsidRPr="009D3DA6" w:rsidRDefault="009D3DA6" w:rsidP="001230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власники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орендарі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водойм</w:t>
            </w:r>
            <w:proofErr w:type="spellEnd"/>
          </w:p>
        </w:tc>
        <w:tc>
          <w:tcPr>
            <w:tcW w:w="2694" w:type="dxa"/>
          </w:tcPr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F54C74" w:rsidRDefault="00013F25" w:rsidP="00E26F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</w:t>
            </w:r>
            <w:r w:rsidR="009D3DA6"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.06.202</w:t>
            </w:r>
            <w:r w:rsidR="00A928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E26F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D3DA6" w:rsidRPr="009D3DA6" w:rsidRDefault="009D3DA6" w:rsidP="00E26F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року</w:t>
            </w:r>
          </w:p>
        </w:tc>
      </w:tr>
      <w:tr w:rsidR="009D3DA6" w:rsidRPr="009D3DA6" w:rsidTr="0026381D">
        <w:trPr>
          <w:trHeight w:val="1370"/>
        </w:trPr>
        <w:tc>
          <w:tcPr>
            <w:tcW w:w="568" w:type="dxa"/>
          </w:tcPr>
          <w:p w:rsidR="009D3DA6" w:rsidRPr="009D3DA6" w:rsidRDefault="009D3DA6" w:rsidP="009D3DA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DA6" w:rsidRPr="009D3DA6" w:rsidRDefault="009D3DA6" w:rsidP="009D3D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50EEC" w:rsidRDefault="00650EEC" w:rsidP="00650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D3DA6" w:rsidRPr="009D3DA6" w:rsidRDefault="009D3DA6" w:rsidP="00650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Вести облік та аналіз причин нещасних випадків на воді, інформувати міського голову та управління з</w:t>
            </w:r>
          </w:p>
          <w:p w:rsidR="009D3DA6" w:rsidRPr="009D3DA6" w:rsidRDefault="009D3DA6" w:rsidP="00650E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питань цивільного захисту обласної державної адміністрації</w:t>
            </w:r>
          </w:p>
        </w:tc>
        <w:tc>
          <w:tcPr>
            <w:tcW w:w="4819" w:type="dxa"/>
          </w:tcPr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з питань надзвичайних ситуацій, цивільного захисту, мобілізаційної роботи та реінтеграції ветеранів міської ради</w:t>
            </w:r>
          </w:p>
        </w:tc>
        <w:tc>
          <w:tcPr>
            <w:tcW w:w="2694" w:type="dxa"/>
          </w:tcPr>
          <w:p w:rsidR="009D3DA6" w:rsidRPr="009D3DA6" w:rsidRDefault="009D3DA6" w:rsidP="009D3DA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впродовж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купального</w:t>
            </w:r>
            <w:proofErr w:type="gram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сезону</w:t>
            </w:r>
          </w:p>
        </w:tc>
      </w:tr>
      <w:tr w:rsidR="009D3DA6" w:rsidRPr="009D3DA6" w:rsidTr="0026381D">
        <w:tc>
          <w:tcPr>
            <w:tcW w:w="568" w:type="dxa"/>
          </w:tcPr>
          <w:p w:rsidR="009D3DA6" w:rsidRPr="009D3DA6" w:rsidRDefault="009D3DA6" w:rsidP="009D3DA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DA6" w:rsidRPr="009D3DA6" w:rsidRDefault="009D3DA6" w:rsidP="009D3D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засоби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масової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доводити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правила </w:t>
            </w:r>
            <w:proofErr w:type="spellStart"/>
            <w:r w:rsidR="00F54C74">
              <w:rPr>
                <w:rFonts w:ascii="Times New Roman" w:eastAsia="Calibri" w:hAnsi="Times New Roman" w:cs="Times New Roman"/>
                <w:sz w:val="28"/>
                <w:szCs w:val="28"/>
              </w:rPr>
              <w:t>поведінки</w:t>
            </w:r>
            <w:proofErr w:type="spellEnd"/>
            <w:r w:rsidR="00F54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F54C74">
              <w:rPr>
                <w:rFonts w:ascii="Times New Roman" w:eastAsia="Calibri" w:hAnsi="Times New Roman" w:cs="Times New Roman"/>
                <w:sz w:val="28"/>
                <w:szCs w:val="28"/>
              </w:rPr>
              <w:t>водних</w:t>
            </w:r>
            <w:proofErr w:type="spellEnd"/>
            <w:r w:rsidR="00F54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C74">
              <w:rPr>
                <w:rFonts w:ascii="Times New Roman" w:eastAsia="Calibri" w:hAnsi="Times New Roman" w:cs="Times New Roman"/>
                <w:sz w:val="28"/>
                <w:szCs w:val="28"/>
              </w:rPr>
              <w:t>об’єктах</w:t>
            </w:r>
            <w:proofErr w:type="spellEnd"/>
            <w:r w:rsidR="00F54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</w:t>
            </w:r>
            <w:r w:rsidR="00F54C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фа</w:t>
            </w:r>
            <w:r w:rsidR="00F54C74">
              <w:rPr>
                <w:rFonts w:ascii="Times New Roman" w:eastAsia="Calibri" w:hAnsi="Times New Roman" w:cs="Times New Roman"/>
                <w:sz w:val="28"/>
                <w:szCs w:val="28"/>
              </w:rPr>
              <w:t>кти</w:t>
            </w:r>
            <w:proofErr w:type="spellEnd"/>
            <w:r w:rsidR="00F54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</w:t>
            </w:r>
            <w:r w:rsidR="00F54C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54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причини </w:t>
            </w:r>
            <w:proofErr w:type="spellStart"/>
            <w:r w:rsidR="00F54C74">
              <w:rPr>
                <w:rFonts w:ascii="Times New Roman" w:eastAsia="Calibri" w:hAnsi="Times New Roman" w:cs="Times New Roman"/>
                <w:sz w:val="28"/>
                <w:szCs w:val="28"/>
              </w:rPr>
              <w:t>загибелі</w:t>
            </w:r>
            <w:proofErr w:type="spellEnd"/>
            <w:r w:rsidR="00F54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людей </w:t>
            </w:r>
            <w:proofErr w:type="gramStart"/>
            <w:r w:rsidR="00F54C74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="00F54C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воді</w:t>
            </w:r>
            <w:proofErr w:type="spellEnd"/>
          </w:p>
        </w:tc>
        <w:tc>
          <w:tcPr>
            <w:tcW w:w="4819" w:type="dxa"/>
          </w:tcPr>
          <w:p w:rsidR="009D3DA6" w:rsidRPr="009D3DA6" w:rsidRDefault="00F54C74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Відділ </w:t>
            </w:r>
            <w:r w:rsidR="009D3DA6" w:rsidRPr="009D3DA6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інформаційної політики та зв’язків з громадськістю</w:t>
            </w:r>
            <w:r w:rsidR="009D3DA6" w:rsidRPr="009D3DA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D3DA6"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 w:rsidR="009D3DA6"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ДПРЧ-10 (м. Долина) ДПРЗ-3 ГУ ДСНС України в області</w:t>
            </w:r>
          </w:p>
        </w:tc>
        <w:tc>
          <w:tcPr>
            <w:tcW w:w="2694" w:type="dxa"/>
          </w:tcPr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впродовж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купального</w:t>
            </w:r>
            <w:proofErr w:type="gram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сезону</w:t>
            </w:r>
          </w:p>
        </w:tc>
      </w:tr>
    </w:tbl>
    <w:p w:rsidR="009D3DA6" w:rsidRPr="009D3DA6" w:rsidRDefault="009D3DA6" w:rsidP="009D3DA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9D3DA6" w:rsidRPr="009D3DA6" w:rsidSect="001236A3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0B34CA" w:rsidRPr="000B34CA" w:rsidRDefault="000B34CA" w:rsidP="00B91BC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0B34CA" w:rsidRPr="000B3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BB" w:rsidRDefault="005E38BB" w:rsidP="00A54A81">
      <w:r>
        <w:separator/>
      </w:r>
    </w:p>
  </w:endnote>
  <w:endnote w:type="continuationSeparator" w:id="0">
    <w:p w:rsidR="005E38BB" w:rsidRDefault="005E38BB" w:rsidP="00A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BB" w:rsidRDefault="005E38BB" w:rsidP="00A54A81">
      <w:r>
        <w:separator/>
      </w:r>
    </w:p>
  </w:footnote>
  <w:footnote w:type="continuationSeparator" w:id="0">
    <w:p w:rsidR="005E38BB" w:rsidRDefault="005E38BB" w:rsidP="00A5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9C"/>
    <w:multiLevelType w:val="hybridMultilevel"/>
    <w:tmpl w:val="7270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67DD7"/>
    <w:multiLevelType w:val="hybridMultilevel"/>
    <w:tmpl w:val="49780EAC"/>
    <w:lvl w:ilvl="0" w:tplc="944A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2D2B14"/>
    <w:multiLevelType w:val="hybridMultilevel"/>
    <w:tmpl w:val="162C01BA"/>
    <w:lvl w:ilvl="0" w:tplc="771AB2E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04834"/>
    <w:rsid w:val="000131BC"/>
    <w:rsid w:val="00013F25"/>
    <w:rsid w:val="00015376"/>
    <w:rsid w:val="00042A9F"/>
    <w:rsid w:val="00054D26"/>
    <w:rsid w:val="0006695E"/>
    <w:rsid w:val="0007428F"/>
    <w:rsid w:val="00083114"/>
    <w:rsid w:val="000869DB"/>
    <w:rsid w:val="000940AC"/>
    <w:rsid w:val="000945B4"/>
    <w:rsid w:val="000A2005"/>
    <w:rsid w:val="000B34CA"/>
    <w:rsid w:val="000B58E2"/>
    <w:rsid w:val="000C4CBE"/>
    <w:rsid w:val="000D398B"/>
    <w:rsid w:val="000F25EE"/>
    <w:rsid w:val="000F660B"/>
    <w:rsid w:val="0012309A"/>
    <w:rsid w:val="00126AA6"/>
    <w:rsid w:val="00136C47"/>
    <w:rsid w:val="001472C4"/>
    <w:rsid w:val="001528A2"/>
    <w:rsid w:val="001543FC"/>
    <w:rsid w:val="00160A99"/>
    <w:rsid w:val="001663BE"/>
    <w:rsid w:val="001724F3"/>
    <w:rsid w:val="001926CC"/>
    <w:rsid w:val="00192CB3"/>
    <w:rsid w:val="001C18FA"/>
    <w:rsid w:val="001E5E20"/>
    <w:rsid w:val="001E6544"/>
    <w:rsid w:val="001F57FA"/>
    <w:rsid w:val="001F76E3"/>
    <w:rsid w:val="00201D78"/>
    <w:rsid w:val="00206ABD"/>
    <w:rsid w:val="00210604"/>
    <w:rsid w:val="0021373C"/>
    <w:rsid w:val="0021738A"/>
    <w:rsid w:val="00232C47"/>
    <w:rsid w:val="0023320A"/>
    <w:rsid w:val="002443D1"/>
    <w:rsid w:val="002525AE"/>
    <w:rsid w:val="00252F15"/>
    <w:rsid w:val="00254ACB"/>
    <w:rsid w:val="00263654"/>
    <w:rsid w:val="00290B4A"/>
    <w:rsid w:val="00293DC4"/>
    <w:rsid w:val="002A0898"/>
    <w:rsid w:val="002A10C4"/>
    <w:rsid w:val="002A1AA2"/>
    <w:rsid w:val="002A70BC"/>
    <w:rsid w:val="002D2702"/>
    <w:rsid w:val="002D4167"/>
    <w:rsid w:val="002F775F"/>
    <w:rsid w:val="00301E53"/>
    <w:rsid w:val="003156EB"/>
    <w:rsid w:val="003517B0"/>
    <w:rsid w:val="0035394D"/>
    <w:rsid w:val="00377FFD"/>
    <w:rsid w:val="0038595A"/>
    <w:rsid w:val="003934A8"/>
    <w:rsid w:val="003954EA"/>
    <w:rsid w:val="003969F3"/>
    <w:rsid w:val="003A0F73"/>
    <w:rsid w:val="003F3017"/>
    <w:rsid w:val="00402D10"/>
    <w:rsid w:val="00411CBB"/>
    <w:rsid w:val="00412B87"/>
    <w:rsid w:val="00423F90"/>
    <w:rsid w:val="0042684C"/>
    <w:rsid w:val="00440CCC"/>
    <w:rsid w:val="004458B5"/>
    <w:rsid w:val="00450CA9"/>
    <w:rsid w:val="0045160F"/>
    <w:rsid w:val="00480972"/>
    <w:rsid w:val="00496968"/>
    <w:rsid w:val="004C67B2"/>
    <w:rsid w:val="004D1AF2"/>
    <w:rsid w:val="004E613C"/>
    <w:rsid w:val="00523AA6"/>
    <w:rsid w:val="005415BA"/>
    <w:rsid w:val="00551F04"/>
    <w:rsid w:val="0055649B"/>
    <w:rsid w:val="005644EC"/>
    <w:rsid w:val="00572D91"/>
    <w:rsid w:val="00572F59"/>
    <w:rsid w:val="005778F8"/>
    <w:rsid w:val="005915AB"/>
    <w:rsid w:val="005A17D2"/>
    <w:rsid w:val="005A3B55"/>
    <w:rsid w:val="005C6E78"/>
    <w:rsid w:val="005E38BB"/>
    <w:rsid w:val="006171E2"/>
    <w:rsid w:val="00645B54"/>
    <w:rsid w:val="00650EEC"/>
    <w:rsid w:val="0065643A"/>
    <w:rsid w:val="006622BD"/>
    <w:rsid w:val="0067188F"/>
    <w:rsid w:val="00672632"/>
    <w:rsid w:val="00687FAF"/>
    <w:rsid w:val="006B0E02"/>
    <w:rsid w:val="006C32CF"/>
    <w:rsid w:val="006C56DB"/>
    <w:rsid w:val="00700A02"/>
    <w:rsid w:val="00716196"/>
    <w:rsid w:val="00732A36"/>
    <w:rsid w:val="00741B28"/>
    <w:rsid w:val="00753CD8"/>
    <w:rsid w:val="00754837"/>
    <w:rsid w:val="00767158"/>
    <w:rsid w:val="00767F56"/>
    <w:rsid w:val="00771A31"/>
    <w:rsid w:val="0077459B"/>
    <w:rsid w:val="007815F1"/>
    <w:rsid w:val="0078349F"/>
    <w:rsid w:val="007C1F12"/>
    <w:rsid w:val="007C68A7"/>
    <w:rsid w:val="007D0351"/>
    <w:rsid w:val="007D290E"/>
    <w:rsid w:val="007E0179"/>
    <w:rsid w:val="00806922"/>
    <w:rsid w:val="00812777"/>
    <w:rsid w:val="00826D70"/>
    <w:rsid w:val="0083771A"/>
    <w:rsid w:val="00875335"/>
    <w:rsid w:val="008C45EE"/>
    <w:rsid w:val="008D7FFB"/>
    <w:rsid w:val="008E6CD6"/>
    <w:rsid w:val="008F1DD7"/>
    <w:rsid w:val="0090696D"/>
    <w:rsid w:val="009134A5"/>
    <w:rsid w:val="00923A2A"/>
    <w:rsid w:val="0095343E"/>
    <w:rsid w:val="00976C3A"/>
    <w:rsid w:val="009A0D30"/>
    <w:rsid w:val="009A3F8F"/>
    <w:rsid w:val="009C3A8D"/>
    <w:rsid w:val="009C4EFE"/>
    <w:rsid w:val="009D3DA6"/>
    <w:rsid w:val="009D4211"/>
    <w:rsid w:val="009E52FB"/>
    <w:rsid w:val="009F0BA5"/>
    <w:rsid w:val="009F2E62"/>
    <w:rsid w:val="00A00A2F"/>
    <w:rsid w:val="00A0227C"/>
    <w:rsid w:val="00A07711"/>
    <w:rsid w:val="00A152A3"/>
    <w:rsid w:val="00A53BB7"/>
    <w:rsid w:val="00A54A81"/>
    <w:rsid w:val="00A842C7"/>
    <w:rsid w:val="00A9286B"/>
    <w:rsid w:val="00A96983"/>
    <w:rsid w:val="00AB65AB"/>
    <w:rsid w:val="00AB6785"/>
    <w:rsid w:val="00AE6547"/>
    <w:rsid w:val="00AE6896"/>
    <w:rsid w:val="00AF2E46"/>
    <w:rsid w:val="00B232C5"/>
    <w:rsid w:val="00B253AB"/>
    <w:rsid w:val="00B333C0"/>
    <w:rsid w:val="00B51F2A"/>
    <w:rsid w:val="00B55036"/>
    <w:rsid w:val="00B83413"/>
    <w:rsid w:val="00B91BCC"/>
    <w:rsid w:val="00B95524"/>
    <w:rsid w:val="00BA677D"/>
    <w:rsid w:val="00BB1A10"/>
    <w:rsid w:val="00BC5D05"/>
    <w:rsid w:val="00BD7473"/>
    <w:rsid w:val="00BE2F74"/>
    <w:rsid w:val="00BF00B1"/>
    <w:rsid w:val="00C05703"/>
    <w:rsid w:val="00C51103"/>
    <w:rsid w:val="00C56348"/>
    <w:rsid w:val="00C700DC"/>
    <w:rsid w:val="00C83190"/>
    <w:rsid w:val="00C8757F"/>
    <w:rsid w:val="00C96A07"/>
    <w:rsid w:val="00CB39B8"/>
    <w:rsid w:val="00CC4F8F"/>
    <w:rsid w:val="00CC72A6"/>
    <w:rsid w:val="00CD0EE9"/>
    <w:rsid w:val="00D22942"/>
    <w:rsid w:val="00D93E24"/>
    <w:rsid w:val="00DB1138"/>
    <w:rsid w:val="00DD739F"/>
    <w:rsid w:val="00DE3D06"/>
    <w:rsid w:val="00DE5554"/>
    <w:rsid w:val="00DE5D9E"/>
    <w:rsid w:val="00DF1A7E"/>
    <w:rsid w:val="00E16E43"/>
    <w:rsid w:val="00E26F20"/>
    <w:rsid w:val="00E2742B"/>
    <w:rsid w:val="00E37A47"/>
    <w:rsid w:val="00E44AFA"/>
    <w:rsid w:val="00E603F3"/>
    <w:rsid w:val="00E6737D"/>
    <w:rsid w:val="00E70B8C"/>
    <w:rsid w:val="00E7153B"/>
    <w:rsid w:val="00EA3DA3"/>
    <w:rsid w:val="00EC591F"/>
    <w:rsid w:val="00EE0EDE"/>
    <w:rsid w:val="00EF0CDD"/>
    <w:rsid w:val="00EF2983"/>
    <w:rsid w:val="00F173A3"/>
    <w:rsid w:val="00F46686"/>
    <w:rsid w:val="00F54C74"/>
    <w:rsid w:val="00F57B41"/>
    <w:rsid w:val="00F64583"/>
    <w:rsid w:val="00FA4B88"/>
    <w:rsid w:val="00FB191D"/>
    <w:rsid w:val="00FB5C05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12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List Paragraph"/>
    <w:basedOn w:val="a"/>
    <w:uiPriority w:val="34"/>
    <w:qFormat/>
    <w:rsid w:val="00875335"/>
    <w:pPr>
      <w:ind w:left="720"/>
      <w:contextualSpacing/>
    </w:pPr>
  </w:style>
  <w:style w:type="table" w:customStyle="1" w:styleId="4">
    <w:name w:val="Сетка таблицы4"/>
    <w:basedOn w:val="a1"/>
    <w:next w:val="a7"/>
    <w:uiPriority w:val="59"/>
    <w:rsid w:val="009D3DA6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12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List Paragraph"/>
    <w:basedOn w:val="a"/>
    <w:uiPriority w:val="34"/>
    <w:qFormat/>
    <w:rsid w:val="00875335"/>
    <w:pPr>
      <w:ind w:left="720"/>
      <w:contextualSpacing/>
    </w:pPr>
  </w:style>
  <w:style w:type="table" w:customStyle="1" w:styleId="4">
    <w:name w:val="Сетка таблицы4"/>
    <w:basedOn w:val="a1"/>
    <w:next w:val="a7"/>
    <w:uiPriority w:val="59"/>
    <w:rsid w:val="009D3DA6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2368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2024-02-27T05:59:00Z</cp:lastPrinted>
  <dcterms:created xsi:type="dcterms:W3CDTF">2024-02-12T12:04:00Z</dcterms:created>
  <dcterms:modified xsi:type="dcterms:W3CDTF">2024-03-15T14:11:00Z</dcterms:modified>
</cp:coreProperties>
</file>