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6121C" w14:textId="11EBCF5B" w:rsidR="00D93782" w:rsidRPr="00D93782" w:rsidRDefault="00D93782" w:rsidP="00D937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</w:p>
    <w:p w14:paraId="0DC1627E" w14:textId="6467DEBD" w:rsidR="00EA68E9" w:rsidRPr="00EA68E9" w:rsidRDefault="006667C5" w:rsidP="00AA1D1A">
      <w:pPr>
        <w:spacing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036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 w:rsidRP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до рішення міської ради</w:t>
      </w:r>
      <w:r w:rsidR="00EA68E9" w:rsidRP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                      </w:t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2036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EA68E9" w:rsidRP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8206C5">
        <w:rPr>
          <w:rFonts w:ascii="Times New Roman" w:eastAsia="Times New Roman" w:hAnsi="Times New Roman" w:cs="Times New Roman"/>
          <w:sz w:val="28"/>
          <w:szCs w:val="28"/>
          <w:lang w:eastAsia="uk-UA"/>
        </w:rPr>
        <w:t>30.03</w:t>
      </w:r>
      <w:r w:rsidR="00EA68E9" w:rsidRPr="00B471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A68E9" w:rsidRP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2023 № </w:t>
      </w:r>
      <w:r w:rsidR="00D937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2082</w:t>
      </w:r>
      <w:r w:rsidR="00EA68E9" w:rsidRPr="00EA68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15BD7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EA68E9" w:rsidRPr="00B471CC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14:paraId="5A34F00E" w14:textId="5DB81FA1" w:rsidR="007D7586" w:rsidRDefault="00C90C96" w:rsidP="00EA68E9">
      <w:pPr>
        <w:spacing w:line="335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A269F75" w14:textId="2C0CC82B" w:rsidR="00EA68E9" w:rsidRDefault="00CA5993" w:rsidP="00AA1D1A">
      <w:pPr>
        <w:spacing w:line="335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A5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План дій Долинської міської ради з впровадження Європейської Енергетичної Відзнаки на 2023-2026 роки</w:t>
      </w:r>
    </w:p>
    <w:p w14:paraId="21034475" w14:textId="77777777" w:rsidR="00CA5993" w:rsidRPr="003446A2" w:rsidRDefault="00CA5993" w:rsidP="00CA5993">
      <w:pPr>
        <w:spacing w:line="335" w:lineRule="auto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8"/>
          <w:lang w:eastAsia="ar-SA"/>
        </w:rPr>
      </w:pPr>
    </w:p>
    <w:p w14:paraId="1BB18EEA" w14:textId="2FC75EF0" w:rsidR="00B95A61" w:rsidRPr="002772A3" w:rsidRDefault="004C4923" w:rsidP="002772A3">
      <w:pPr>
        <w:spacing w:line="335" w:lineRule="auto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</w:pPr>
      <w:r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>*</w:t>
      </w:r>
      <w:r w:rsidR="003710DF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 xml:space="preserve">Примітка: </w:t>
      </w:r>
      <w:r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>І – ідея</w:t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</w:r>
      <w:r w:rsidR="00584D67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 xml:space="preserve">Р – </w:t>
      </w:r>
      <w:r w:rsidR="003710DF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>р</w:t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>ішення прийняте</w:t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  <w:t>В – виконання</w:t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ab/>
        <w:t xml:space="preserve">П </w:t>
      </w:r>
      <w:r w:rsidR="00C506BD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>–</w:t>
      </w:r>
      <w:r w:rsidR="00B95A61" w:rsidRPr="002772A3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ar-SA"/>
        </w:rPr>
        <w:t xml:space="preserve"> продовження</w:t>
      </w:r>
    </w:p>
    <w:tbl>
      <w:tblPr>
        <w:tblStyle w:val="af0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27"/>
        <w:gridCol w:w="567"/>
        <w:gridCol w:w="2552"/>
        <w:gridCol w:w="1134"/>
        <w:gridCol w:w="425"/>
        <w:gridCol w:w="425"/>
        <w:gridCol w:w="425"/>
        <w:gridCol w:w="426"/>
        <w:gridCol w:w="5811"/>
      </w:tblGrid>
      <w:tr w:rsidR="003D5B1F" w:rsidRPr="00AA1C61" w14:paraId="075A5D4E" w14:textId="77777777" w:rsidTr="00FB163F">
        <w:trPr>
          <w:cantSplit/>
          <w:trHeight w:val="1765"/>
        </w:trPr>
        <w:tc>
          <w:tcPr>
            <w:tcW w:w="1101" w:type="dxa"/>
            <w:vAlign w:val="center"/>
          </w:tcPr>
          <w:p w14:paraId="767F32C2" w14:textId="53FFF068" w:rsidR="00E37A3A" w:rsidRPr="008C3FBD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FBD">
              <w:rPr>
                <w:rFonts w:ascii="Times New Roman" w:hAnsi="Times New Roman" w:cs="Times New Roman"/>
                <w:b/>
                <w:sz w:val="18"/>
                <w:szCs w:val="18"/>
              </w:rPr>
              <w:t>№ заходу</w:t>
            </w:r>
            <w:r w:rsidR="008C3FBD" w:rsidRPr="008C3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згідно переліку критеріїв</w:t>
            </w:r>
            <w:r w:rsidRPr="008C3F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63DB1" w:rsidRPr="008C3FBD">
              <w:rPr>
                <w:rFonts w:ascii="Times New Roman" w:hAnsi="Times New Roman" w:cs="Times New Roman"/>
                <w:b/>
                <w:sz w:val="18"/>
                <w:szCs w:val="18"/>
              </w:rPr>
              <w:t>ЄЕВ</w:t>
            </w:r>
          </w:p>
        </w:tc>
        <w:tc>
          <w:tcPr>
            <w:tcW w:w="2727" w:type="dxa"/>
            <w:vAlign w:val="center"/>
          </w:tcPr>
          <w:p w14:paraId="08CB2A66" w14:textId="3B742473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Заходи</w:t>
            </w:r>
          </w:p>
        </w:tc>
        <w:tc>
          <w:tcPr>
            <w:tcW w:w="567" w:type="dxa"/>
            <w:textDirection w:val="btLr"/>
            <w:vAlign w:val="center"/>
          </w:tcPr>
          <w:p w14:paraId="75265083" w14:textId="11133E1E" w:rsidR="00E37A3A" w:rsidRPr="00AA1C61" w:rsidRDefault="00E37A3A" w:rsidP="00B85E84">
            <w:pPr>
              <w:spacing w:line="335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Пріоритетність</w:t>
            </w:r>
          </w:p>
        </w:tc>
        <w:tc>
          <w:tcPr>
            <w:tcW w:w="2552" w:type="dxa"/>
            <w:vAlign w:val="center"/>
          </w:tcPr>
          <w:p w14:paraId="59EB9A0A" w14:textId="4B02ABE5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Відповідальний </w:t>
            </w:r>
            <w:r w:rsidR="009A5F8D"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виконавець</w:t>
            </w:r>
          </w:p>
        </w:tc>
        <w:tc>
          <w:tcPr>
            <w:tcW w:w="1134" w:type="dxa"/>
            <w:vAlign w:val="center"/>
          </w:tcPr>
          <w:p w14:paraId="3E81536A" w14:textId="74611564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Джерело фінансування</w:t>
            </w:r>
          </w:p>
        </w:tc>
        <w:tc>
          <w:tcPr>
            <w:tcW w:w="425" w:type="dxa"/>
            <w:textDirection w:val="btLr"/>
            <w:vAlign w:val="center"/>
          </w:tcPr>
          <w:p w14:paraId="337FFC4A" w14:textId="4330AE8F" w:rsidR="00E37A3A" w:rsidRPr="00AA1C61" w:rsidRDefault="00E37A3A" w:rsidP="00B85E84">
            <w:pPr>
              <w:spacing w:line="335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25" w:type="dxa"/>
            <w:textDirection w:val="btLr"/>
            <w:vAlign w:val="center"/>
          </w:tcPr>
          <w:p w14:paraId="4FFE7275" w14:textId="3DA57FBD" w:rsidR="00E37A3A" w:rsidRPr="00AA1C61" w:rsidRDefault="00E37A3A" w:rsidP="00B85E84">
            <w:pPr>
              <w:spacing w:line="335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14:paraId="6F79DF99" w14:textId="112253B3" w:rsidR="00E37A3A" w:rsidRPr="00AA1C61" w:rsidRDefault="00E37A3A" w:rsidP="00B85E84">
            <w:pPr>
              <w:spacing w:line="335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26" w:type="dxa"/>
            <w:textDirection w:val="btLr"/>
            <w:vAlign w:val="center"/>
          </w:tcPr>
          <w:p w14:paraId="3183DC68" w14:textId="6CF1ABED" w:rsidR="00E37A3A" w:rsidRPr="00AA1C61" w:rsidRDefault="00E37A3A" w:rsidP="00B85E84">
            <w:pPr>
              <w:spacing w:line="335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5811" w:type="dxa"/>
            <w:vAlign w:val="center"/>
          </w:tcPr>
          <w:p w14:paraId="2AAB43F2" w14:textId="48304894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b/>
                <w:sz w:val="20"/>
                <w:szCs w:val="20"/>
              </w:rPr>
              <w:t>Коментарі</w:t>
            </w:r>
            <w:r w:rsidR="00301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A7F8B" w:rsidRPr="00AA1C61" w14:paraId="1304B256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3DD4D4F5" w14:textId="363A5B2B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28FA803D" w14:textId="77C856DC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D1677B5" w14:textId="5BB938BF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51FB2289" w14:textId="6BC2D6C5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2A68BC0F" w14:textId="2CB6262C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0F036092" w14:textId="62E34152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0F9C81B5" w14:textId="434DD0BD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0228A6DE" w14:textId="1B4DB65C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6C964945" w14:textId="0F5996C8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5C85C5DE" w14:textId="7AFA2256" w:rsidR="008A7F8B" w:rsidRPr="00AA1C61" w:rsidRDefault="008A7F8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46114" w:rsidRPr="00AA1C61" w14:paraId="1B6B3E15" w14:textId="77777777" w:rsidTr="00FB163F">
        <w:trPr>
          <w:cantSplit/>
          <w:trHeight w:val="347"/>
        </w:trPr>
        <w:tc>
          <w:tcPr>
            <w:tcW w:w="15593" w:type="dxa"/>
            <w:gridSpan w:val="10"/>
            <w:vAlign w:val="center"/>
          </w:tcPr>
          <w:p w14:paraId="726B5A11" w14:textId="0E336BAD" w:rsidR="00946114" w:rsidRPr="00AA1C61" w:rsidRDefault="009461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946114">
              <w:rPr>
                <w:rFonts w:ascii="Times New Roman" w:hAnsi="Times New Roman" w:cs="Times New Roman"/>
                <w:b/>
                <w:sz w:val="20"/>
                <w:szCs w:val="20"/>
              </w:rPr>
              <w:t>Розвиток та територіальне планування</w:t>
            </w:r>
          </w:p>
        </w:tc>
      </w:tr>
      <w:tr w:rsidR="003D5B1F" w:rsidRPr="00AA1C61" w14:paraId="4CDF9954" w14:textId="77777777" w:rsidTr="00FB163F">
        <w:trPr>
          <w:trHeight w:val="3204"/>
        </w:trPr>
        <w:tc>
          <w:tcPr>
            <w:tcW w:w="1101" w:type="dxa"/>
          </w:tcPr>
          <w:p w14:paraId="30BA2A44" w14:textId="0EFB2618" w:rsidR="00E37A3A" w:rsidRPr="00AA1C61" w:rsidRDefault="009A5F8D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27" w:type="dxa"/>
          </w:tcPr>
          <w:p w14:paraId="70F43DA1" w14:textId="35CA1290" w:rsidR="00E1022A" w:rsidRPr="00AA1C61" w:rsidRDefault="009A5F8D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sz w:val="20"/>
                <w:szCs w:val="20"/>
              </w:rPr>
              <w:t>Розроб</w:t>
            </w:r>
            <w:r w:rsidR="00DE051E">
              <w:rPr>
                <w:rFonts w:ascii="Times New Roman" w:hAnsi="Times New Roman" w:cs="Times New Roman"/>
                <w:sz w:val="20"/>
                <w:szCs w:val="20"/>
              </w:rPr>
              <w:t>лення</w:t>
            </w:r>
            <w:r w:rsidRPr="00AA1C61">
              <w:rPr>
                <w:rFonts w:ascii="Times New Roman" w:hAnsi="Times New Roman" w:cs="Times New Roman"/>
                <w:sz w:val="20"/>
                <w:szCs w:val="20"/>
              </w:rPr>
              <w:t xml:space="preserve"> та затвердження комплексного плану просторового розвитку територій громади, генеральних планів населених пунктів, детальних планів територій, їх оновлення та внесення змін до них</w:t>
            </w:r>
          </w:p>
        </w:tc>
        <w:tc>
          <w:tcPr>
            <w:tcW w:w="567" w:type="dxa"/>
          </w:tcPr>
          <w:p w14:paraId="64ED3BE7" w14:textId="513B70C5" w:rsidR="00E37A3A" w:rsidRPr="00AA1C61" w:rsidRDefault="00EB5FA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7C1FF4D7" w14:textId="127716B0" w:rsidR="00E37A3A" w:rsidRPr="00AA1C61" w:rsidRDefault="009A5F8D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sz w:val="20"/>
                <w:szCs w:val="20"/>
              </w:rPr>
              <w:t>Відділ містобудування та архітектури</w:t>
            </w:r>
          </w:p>
        </w:tc>
        <w:tc>
          <w:tcPr>
            <w:tcW w:w="1134" w:type="dxa"/>
          </w:tcPr>
          <w:p w14:paraId="7100D9D5" w14:textId="76CEEA40" w:rsidR="00E37A3A" w:rsidRPr="00AA1C61" w:rsidRDefault="00AA1C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65053395" w14:textId="66AC5AF4" w:rsidR="00E37A3A" w:rsidRPr="00AA1C61" w:rsidRDefault="003509E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398CA53" w14:textId="7D2A21B9" w:rsidR="00E37A3A" w:rsidRPr="00AA1C61" w:rsidRDefault="003509E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67969AE8" w14:textId="545CA34D" w:rsidR="00E37A3A" w:rsidRPr="00AA1C61" w:rsidRDefault="003509E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17C19E6F" w14:textId="00F1ACCC" w:rsidR="00E37A3A" w:rsidRPr="00AA1C61" w:rsidRDefault="003509E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79E7CE3B" w14:textId="77777777" w:rsidR="00E37A3A" w:rsidRPr="00AA1C61" w:rsidRDefault="00E37A3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508725E0" w14:textId="77777777" w:rsidTr="00FB163F">
        <w:trPr>
          <w:trHeight w:val="1729"/>
        </w:trPr>
        <w:tc>
          <w:tcPr>
            <w:tcW w:w="1101" w:type="dxa"/>
          </w:tcPr>
          <w:p w14:paraId="390A1AEF" w14:textId="53F1182C" w:rsidR="00E37A3A" w:rsidRPr="00AA1C61" w:rsidRDefault="00EB5FA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14:paraId="53B8207C" w14:textId="69C47DBA" w:rsidR="00E37A3A" w:rsidRPr="00AA1C61" w:rsidRDefault="00B95A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 xml:space="preserve">Скоротити викиди СО2 </w:t>
            </w:r>
            <w:r w:rsidR="00E44D4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(та інших парникових газів) щонайменше на 30% до 2030 року</w:t>
            </w:r>
          </w:p>
        </w:tc>
        <w:tc>
          <w:tcPr>
            <w:tcW w:w="567" w:type="dxa"/>
          </w:tcPr>
          <w:p w14:paraId="59C310D5" w14:textId="0EEAAF8E" w:rsidR="00E37A3A" w:rsidRPr="00AA1C61" w:rsidRDefault="008F47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B69A8C7" w14:textId="22D3975A" w:rsidR="00E37A3A" w:rsidRPr="00AA1C61" w:rsidRDefault="00E44D4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Структурні підрозділи міської ради, комунальні підприємства, заклади, установи</w:t>
            </w:r>
          </w:p>
        </w:tc>
        <w:tc>
          <w:tcPr>
            <w:tcW w:w="1134" w:type="dxa"/>
          </w:tcPr>
          <w:p w14:paraId="0F7C9544" w14:textId="2E8F00D3" w:rsidR="00E37A3A" w:rsidRPr="00AA1C61" w:rsidRDefault="00B95A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Міський бюджет, інвестиції, грант, кредит</w:t>
            </w:r>
          </w:p>
        </w:tc>
        <w:tc>
          <w:tcPr>
            <w:tcW w:w="425" w:type="dxa"/>
          </w:tcPr>
          <w:p w14:paraId="25C6AA9E" w14:textId="22709D56" w:rsidR="00E37A3A" w:rsidRPr="00AA1C61" w:rsidRDefault="00B95A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18C3CB9" w14:textId="5550B333" w:rsidR="00E37A3A" w:rsidRPr="00AA1C61" w:rsidRDefault="00B95A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C02706F" w14:textId="13F785E5" w:rsidR="00E37A3A" w:rsidRPr="00AA1C61" w:rsidRDefault="00B95A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54A00307" w14:textId="19D857EB" w:rsidR="00E37A3A" w:rsidRPr="00AA1C61" w:rsidRDefault="00B95A6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9A0FFEF" w14:textId="0D70260E" w:rsidR="00E37A3A" w:rsidRPr="00AA1C61" w:rsidRDefault="00B95A6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Завдяки заходам з підвищення енергоефективності та використання відновлюваних джерел енергії</w:t>
            </w:r>
          </w:p>
        </w:tc>
      </w:tr>
      <w:tr w:rsidR="00AA1D1A" w:rsidRPr="00AA1C61" w14:paraId="15390857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622827BA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3989036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556C46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027A70C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6C406D9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7EB9522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2692B98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65E54663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27CA40F2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152A5CDB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66FBD4AA" w14:textId="77777777" w:rsidTr="00FB163F">
        <w:trPr>
          <w:trHeight w:val="987"/>
        </w:trPr>
        <w:tc>
          <w:tcPr>
            <w:tcW w:w="1101" w:type="dxa"/>
          </w:tcPr>
          <w:p w14:paraId="6BC4E919" w14:textId="63392553" w:rsidR="00E37A3A" w:rsidRPr="00AA1C61" w:rsidRDefault="0087253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C6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7" w:type="dxa"/>
          </w:tcPr>
          <w:p w14:paraId="7C2F6568" w14:textId="31607A98" w:rsidR="00E37A3A" w:rsidRPr="00AA1C61" w:rsidRDefault="0087253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36">
              <w:rPr>
                <w:rFonts w:ascii="Times New Roman" w:hAnsi="Times New Roman" w:cs="Times New Roman"/>
                <w:sz w:val="20"/>
                <w:szCs w:val="20"/>
              </w:rPr>
              <w:t>Розробка Плану дій сталого енергетичного розвитку та клімату</w:t>
            </w:r>
          </w:p>
        </w:tc>
        <w:tc>
          <w:tcPr>
            <w:tcW w:w="567" w:type="dxa"/>
          </w:tcPr>
          <w:p w14:paraId="41523440" w14:textId="531255A8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9AB63A1" w14:textId="540E2D3C" w:rsidR="00D21FA2" w:rsidRPr="00AA1C61" w:rsidRDefault="0087253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536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0F19CBF1" w14:textId="048C611F" w:rsidR="00E37A3A" w:rsidRPr="00AA1C61" w:rsidRDefault="0087253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1A2730A4" w14:textId="77777777" w:rsidR="00872536" w:rsidRDefault="0087253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14:paraId="16C9A464" w14:textId="6C81D5C6" w:rsidR="00E37A3A" w:rsidRPr="00AA1C61" w:rsidRDefault="0087253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РВ</w:t>
            </w:r>
          </w:p>
        </w:tc>
        <w:tc>
          <w:tcPr>
            <w:tcW w:w="425" w:type="dxa"/>
          </w:tcPr>
          <w:p w14:paraId="50B43D0F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975326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5DA575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0A14C60" w14:textId="77777777" w:rsidR="00E37A3A" w:rsidRPr="00AA1C61" w:rsidRDefault="00E37A3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2C4FAB6B" w14:textId="77777777" w:rsidTr="00FB163F">
        <w:tc>
          <w:tcPr>
            <w:tcW w:w="1101" w:type="dxa"/>
          </w:tcPr>
          <w:p w14:paraId="661A7D22" w14:textId="2259DD16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A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727" w:type="dxa"/>
          </w:tcPr>
          <w:p w14:paraId="213F7977" w14:textId="1541CC11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A2">
              <w:rPr>
                <w:rFonts w:ascii="Times New Roman" w:hAnsi="Times New Roman" w:cs="Times New Roman"/>
                <w:sz w:val="20"/>
                <w:szCs w:val="20"/>
              </w:rPr>
              <w:t>Періодичний Моніторинговий звіт по ПДСЕРК</w:t>
            </w:r>
          </w:p>
        </w:tc>
        <w:tc>
          <w:tcPr>
            <w:tcW w:w="567" w:type="dxa"/>
          </w:tcPr>
          <w:p w14:paraId="1B23843A" w14:textId="659BFD1A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C946F2D" w14:textId="3B85E853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A2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579DD7A" w14:textId="25A92923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9AAF392" w14:textId="2C49C309" w:rsidR="00E37A3A" w:rsidRPr="00AA1C61" w:rsidRDefault="00D21F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0E4EFE6F" w14:textId="127C6B84" w:rsidR="00E37A3A" w:rsidRPr="00AA1C61" w:rsidRDefault="00D656E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5" w:type="dxa"/>
          </w:tcPr>
          <w:p w14:paraId="0783AC5D" w14:textId="4A356704" w:rsidR="00E37A3A" w:rsidRPr="00AA1C61" w:rsidRDefault="00D656E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61781C90" w14:textId="7DBDE9E7" w:rsidR="00E37A3A" w:rsidRPr="00AA1C61" w:rsidRDefault="00D656E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811" w:type="dxa"/>
          </w:tcPr>
          <w:p w14:paraId="57ECA3AB" w14:textId="77777777" w:rsidR="00E37A3A" w:rsidRPr="00AA1C61" w:rsidRDefault="00E37A3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114B0B60" w14:textId="77777777" w:rsidTr="00FB163F">
        <w:trPr>
          <w:trHeight w:val="1097"/>
        </w:trPr>
        <w:tc>
          <w:tcPr>
            <w:tcW w:w="1101" w:type="dxa"/>
          </w:tcPr>
          <w:p w14:paraId="076FE89D" w14:textId="6C83591A" w:rsidR="00E37A3A" w:rsidRPr="00AA1C61" w:rsidRDefault="00820BC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BCF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727" w:type="dxa"/>
          </w:tcPr>
          <w:p w14:paraId="6B3B801C" w14:textId="1394400F" w:rsidR="00E37A3A" w:rsidRPr="00AA1C61" w:rsidRDefault="00820BC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Розробка </w:t>
            </w:r>
            <w:r w:rsidR="00754A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20BCF">
              <w:rPr>
                <w:rFonts w:ascii="Times New Roman" w:hAnsi="Times New Roman" w:cs="Times New Roman"/>
                <w:sz w:val="20"/>
                <w:szCs w:val="20"/>
              </w:rPr>
              <w:t>онцепці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820BCF">
              <w:rPr>
                <w:rFonts w:ascii="Times New Roman" w:hAnsi="Times New Roman" w:cs="Times New Roman"/>
                <w:sz w:val="20"/>
                <w:szCs w:val="20"/>
              </w:rPr>
              <w:t xml:space="preserve"> адаптації та пом'якшення до змін клімату Долинської ТГ</w:t>
            </w:r>
          </w:p>
        </w:tc>
        <w:tc>
          <w:tcPr>
            <w:tcW w:w="567" w:type="dxa"/>
          </w:tcPr>
          <w:p w14:paraId="64AEB166" w14:textId="49A0A022" w:rsidR="00E37A3A" w:rsidRPr="00AA1C61" w:rsidRDefault="00820BC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1CD8803B" w14:textId="573D737C" w:rsidR="00E37A3A" w:rsidRPr="00AA1C61" w:rsidRDefault="00820BC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BCF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38BC19AC" w14:textId="1875592A" w:rsidR="00E37A3A" w:rsidRPr="00AA1C61" w:rsidRDefault="00820BC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428D9F47" w14:textId="4C71ED12" w:rsidR="00E37A3A" w:rsidRPr="00AA1C61" w:rsidRDefault="00820BC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4E243218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A2B19C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84A748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D12476E" w14:textId="6A940ADF" w:rsidR="00E37A3A" w:rsidRPr="00AA1C61" w:rsidRDefault="00820BC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BCF">
              <w:rPr>
                <w:rFonts w:ascii="Times New Roman" w:hAnsi="Times New Roman" w:cs="Times New Roman"/>
                <w:sz w:val="20"/>
                <w:szCs w:val="20"/>
              </w:rPr>
              <w:t>Може бути оформлений як один з розділів в ПДСЕРК</w:t>
            </w:r>
          </w:p>
        </w:tc>
      </w:tr>
      <w:tr w:rsidR="003D5B1F" w:rsidRPr="00AA1C61" w14:paraId="0E5E204F" w14:textId="77777777" w:rsidTr="00FB163F">
        <w:tc>
          <w:tcPr>
            <w:tcW w:w="1101" w:type="dxa"/>
          </w:tcPr>
          <w:p w14:paraId="07000F23" w14:textId="05FE188F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727" w:type="dxa"/>
          </w:tcPr>
          <w:p w14:paraId="28515A1A" w14:textId="08826B76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>Розробка Стратегії поводження з відходами в громаді (роздільн</w:t>
            </w:r>
            <w:r w:rsidR="00111BE4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 xml:space="preserve"> зб</w:t>
            </w:r>
            <w:r w:rsidR="00111BE4">
              <w:rPr>
                <w:rFonts w:ascii="Times New Roman" w:hAnsi="Times New Roman" w:cs="Times New Roman"/>
                <w:sz w:val="20"/>
                <w:szCs w:val="20"/>
              </w:rPr>
              <w:t>ір</w:t>
            </w: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>, сортування, переробк</w:t>
            </w:r>
            <w:r w:rsidR="00111B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>, тощо)</w:t>
            </w:r>
          </w:p>
        </w:tc>
        <w:tc>
          <w:tcPr>
            <w:tcW w:w="567" w:type="dxa"/>
          </w:tcPr>
          <w:p w14:paraId="53FA6D9D" w14:textId="096623F2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94BF587" w14:textId="2B9189F4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</w:t>
            </w:r>
          </w:p>
        </w:tc>
        <w:tc>
          <w:tcPr>
            <w:tcW w:w="1134" w:type="dxa"/>
          </w:tcPr>
          <w:p w14:paraId="02171F8D" w14:textId="41CD0379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6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24C687E1" w14:textId="77777777" w:rsidR="00E37A3A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14:paraId="5435F137" w14:textId="09B529C7" w:rsidR="00754A2E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3473BA2D" w14:textId="061061C8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6BA191A" w14:textId="3D83E8C2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3C61E299" w14:textId="08852FAC" w:rsidR="00E37A3A" w:rsidRPr="00AA1C61" w:rsidRDefault="00754A2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23ECD7E" w14:textId="7E866B20" w:rsidR="00E37A3A" w:rsidRPr="00AA1C61" w:rsidRDefault="00754A2E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>Описати кількісні цілі, конкретний план дій щодо впровадження системи роздільного збору, сортування, переробки відходів. Врахування елементів компостування органіки. Оп</w:t>
            </w:r>
            <w:r w:rsidR="00BD339E">
              <w:rPr>
                <w:rFonts w:ascii="Times New Roman" w:hAnsi="Times New Roman" w:cs="Times New Roman"/>
                <w:sz w:val="20"/>
                <w:szCs w:val="20"/>
              </w:rPr>
              <w:t>рацювання системи штрафів (наприклад</w:t>
            </w:r>
            <w:r w:rsidRPr="00754A2E">
              <w:rPr>
                <w:rFonts w:ascii="Times New Roman" w:hAnsi="Times New Roman" w:cs="Times New Roman"/>
                <w:sz w:val="20"/>
                <w:szCs w:val="20"/>
              </w:rPr>
              <w:t xml:space="preserve"> для нелегальних звалищ, спалювання листя тощо).  Напрямки співпраці з бізнесом, пошуку інвесторів, інформаційної кампанії, тощо</w:t>
            </w:r>
          </w:p>
        </w:tc>
      </w:tr>
      <w:tr w:rsidR="003D5B1F" w:rsidRPr="00AA1C61" w14:paraId="4445581E" w14:textId="77777777" w:rsidTr="00FB163F">
        <w:trPr>
          <w:trHeight w:val="1592"/>
        </w:trPr>
        <w:tc>
          <w:tcPr>
            <w:tcW w:w="1101" w:type="dxa"/>
          </w:tcPr>
          <w:p w14:paraId="4C0A3FC1" w14:textId="0000DED3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1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27" w:type="dxa"/>
          </w:tcPr>
          <w:p w14:paraId="403CACC6" w14:textId="215D1754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15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Просторового енергетичного плану для </w:t>
            </w:r>
            <w:r w:rsidR="003D142F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</w:p>
        </w:tc>
        <w:tc>
          <w:tcPr>
            <w:tcW w:w="567" w:type="dxa"/>
          </w:tcPr>
          <w:p w14:paraId="72BD03B7" w14:textId="4B8EA965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84470E0" w14:textId="19D6F7EA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15">
              <w:rPr>
                <w:rFonts w:ascii="Times New Roman" w:hAnsi="Times New Roman" w:cs="Times New Roman"/>
                <w:sz w:val="20"/>
                <w:szCs w:val="20"/>
              </w:rPr>
              <w:t>Відділ містобудування та архітектури,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67D0F6B" w14:textId="5F8081E0" w:rsidR="00277715" w:rsidRPr="00277715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1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54AB22B5" w14:textId="26C5332C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15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425" w:type="dxa"/>
          </w:tcPr>
          <w:p w14:paraId="17CEE320" w14:textId="7648D468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6EC0FF3" w14:textId="6309872D" w:rsidR="00E37A3A" w:rsidRPr="00AA1C61" w:rsidRDefault="0027771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592CC880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614ADA5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2564FF0" w14:textId="7A87ECA7" w:rsidR="00E37A3A" w:rsidRPr="00AA1C61" w:rsidRDefault="0027771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7715">
              <w:rPr>
                <w:rFonts w:ascii="Times New Roman" w:hAnsi="Times New Roman" w:cs="Times New Roman"/>
                <w:sz w:val="20"/>
                <w:szCs w:val="20"/>
              </w:rPr>
              <w:t>Може бути розділом у Комплексному плані просторового розвитку</w:t>
            </w:r>
          </w:p>
        </w:tc>
      </w:tr>
      <w:tr w:rsidR="003D5B1F" w:rsidRPr="00AA1C61" w14:paraId="22DED182" w14:textId="77777777" w:rsidTr="00FB163F">
        <w:trPr>
          <w:trHeight w:val="2404"/>
        </w:trPr>
        <w:tc>
          <w:tcPr>
            <w:tcW w:w="1101" w:type="dxa"/>
          </w:tcPr>
          <w:p w14:paraId="33525E01" w14:textId="3C70F2F5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727" w:type="dxa"/>
          </w:tcPr>
          <w:p w14:paraId="79ED1471" w14:textId="7669511F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F">
              <w:rPr>
                <w:rFonts w:ascii="Times New Roman" w:hAnsi="Times New Roman" w:cs="Times New Roman"/>
                <w:sz w:val="20"/>
                <w:szCs w:val="20"/>
              </w:rPr>
              <w:t>Використання незадіяних земель комунальної власності  для висаджування енергетичних культур з метою використання їх для опалення бюджетних будівель</w:t>
            </w:r>
          </w:p>
        </w:tc>
        <w:tc>
          <w:tcPr>
            <w:tcW w:w="567" w:type="dxa"/>
          </w:tcPr>
          <w:p w14:paraId="17362937" w14:textId="3F2A0A7E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13D7E7B1" w14:textId="06F36F3E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F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інфраструктури, відділ земельних ресурсів,              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314971AE" w14:textId="77777777" w:rsidR="009E729F" w:rsidRPr="009E729F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F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699AEC43" w14:textId="77777777" w:rsidR="009E729F" w:rsidRPr="009E729F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F">
              <w:rPr>
                <w:rFonts w:ascii="Times New Roman" w:hAnsi="Times New Roman" w:cs="Times New Roman"/>
                <w:sz w:val="20"/>
                <w:szCs w:val="20"/>
              </w:rPr>
              <w:t>грант,</w:t>
            </w:r>
          </w:p>
          <w:p w14:paraId="5CE03A6E" w14:textId="7766AE30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29F">
              <w:rPr>
                <w:rFonts w:ascii="Times New Roman" w:hAnsi="Times New Roman" w:cs="Times New Roman"/>
                <w:sz w:val="20"/>
                <w:szCs w:val="20"/>
              </w:rPr>
              <w:t>інвестиції</w:t>
            </w:r>
          </w:p>
        </w:tc>
        <w:tc>
          <w:tcPr>
            <w:tcW w:w="425" w:type="dxa"/>
          </w:tcPr>
          <w:p w14:paraId="0DEEE286" w14:textId="0CCF5759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074F617" w14:textId="0956B4D9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421187CD" w14:textId="5E648F32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3593AD33" w14:textId="52D64B01" w:rsidR="00E37A3A" w:rsidRPr="00AA1C61" w:rsidRDefault="009E729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0E8BB803" w14:textId="2A012504" w:rsidR="00EF167F" w:rsidRDefault="00D2727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2315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9E729F" w:rsidRPr="009E729F">
              <w:rPr>
                <w:rFonts w:ascii="Times New Roman" w:hAnsi="Times New Roman" w:cs="Times New Roman"/>
                <w:sz w:val="20"/>
                <w:szCs w:val="20"/>
              </w:rPr>
              <w:t>нвентаризація та підбір необхідних з</w:t>
            </w:r>
            <w:r w:rsidR="00EF167F">
              <w:rPr>
                <w:rFonts w:ascii="Times New Roman" w:hAnsi="Times New Roman" w:cs="Times New Roman"/>
                <w:sz w:val="20"/>
                <w:szCs w:val="20"/>
              </w:rPr>
              <w:t>емельних ділянок;</w:t>
            </w:r>
          </w:p>
          <w:p w14:paraId="7D683C50" w14:textId="49E76541" w:rsidR="00E37A3A" w:rsidRPr="00AA1C61" w:rsidRDefault="00D2727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729F" w:rsidRPr="009E729F">
              <w:rPr>
                <w:rFonts w:ascii="Times New Roman" w:hAnsi="Times New Roman" w:cs="Times New Roman"/>
                <w:sz w:val="20"/>
                <w:szCs w:val="20"/>
              </w:rPr>
              <w:t>визначення опт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имальної енергетичної культури,             </w:t>
            </w:r>
            <w:r w:rsidR="009E729F" w:rsidRPr="009E729F">
              <w:rPr>
                <w:rFonts w:ascii="Times New Roman" w:hAnsi="Times New Roman" w:cs="Times New Roman"/>
                <w:sz w:val="20"/>
                <w:szCs w:val="20"/>
              </w:rPr>
              <w:t>враховуючи кліматичні умови;</w:t>
            </w:r>
            <w:r w:rsidR="00EF167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729F" w:rsidRPr="009E729F">
              <w:rPr>
                <w:rFonts w:ascii="Times New Roman" w:hAnsi="Times New Roman" w:cs="Times New Roman"/>
                <w:sz w:val="20"/>
                <w:szCs w:val="20"/>
              </w:rPr>
              <w:t>підрахунок необхідних площ для висаджування;</w:t>
            </w:r>
          </w:p>
        </w:tc>
      </w:tr>
      <w:tr w:rsidR="00AA1D1A" w:rsidRPr="00AA1C61" w14:paraId="39CCBCCA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4F88CD3B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4E361E49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D34A5CC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37C93D54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E429E86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1CC860CF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4E36AEC7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22DBF05F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6AA12B73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440CCACC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04F7C5A0" w14:textId="77777777" w:rsidTr="00FB163F">
        <w:trPr>
          <w:trHeight w:val="1503"/>
        </w:trPr>
        <w:tc>
          <w:tcPr>
            <w:tcW w:w="1101" w:type="dxa"/>
          </w:tcPr>
          <w:p w14:paraId="59183939" w14:textId="54258496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27" w:type="dxa"/>
          </w:tcPr>
          <w:p w14:paraId="1158271C" w14:textId="2011BA12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Запровадження елементів ГІС систем з енергетичним та просторовим плануванням</w:t>
            </w:r>
          </w:p>
        </w:tc>
        <w:tc>
          <w:tcPr>
            <w:tcW w:w="567" w:type="dxa"/>
          </w:tcPr>
          <w:p w14:paraId="7DE12A1F" w14:textId="1F36A08A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D763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</w:tcPr>
          <w:p w14:paraId="4219D602" w14:textId="3C9280F3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Відділ містобудування та архітектури, управління благоустрою та інфраструктури</w:t>
            </w:r>
          </w:p>
        </w:tc>
        <w:tc>
          <w:tcPr>
            <w:tcW w:w="1134" w:type="dxa"/>
          </w:tcPr>
          <w:p w14:paraId="02CC3F5A" w14:textId="60034E48" w:rsidR="00A031A8" w:rsidRPr="00A031A8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7433D008" w14:textId="70A71A70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425" w:type="dxa"/>
          </w:tcPr>
          <w:p w14:paraId="3823B9AE" w14:textId="55AE241D" w:rsidR="00E37A3A" w:rsidRPr="00AA1C61" w:rsidRDefault="00A031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D9722E0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21D3FA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CDE72D" w14:textId="77777777" w:rsidR="00E37A3A" w:rsidRPr="00AA1C61" w:rsidRDefault="00E37A3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ABF71A6" w14:textId="77777777" w:rsidR="00A031A8" w:rsidRPr="00A031A8" w:rsidRDefault="00A031A8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В якості пілотного проекту:</w:t>
            </w:r>
          </w:p>
          <w:p w14:paraId="5D77B0AA" w14:textId="7AA0FF8C" w:rsidR="00A031A8" w:rsidRPr="00A031A8" w:rsidRDefault="00A031A8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створення програмного забезпечення системи ГІС</w:t>
            </w:r>
          </w:p>
          <w:p w14:paraId="53C14EE9" w14:textId="0D789034" w:rsidR="00A031A8" w:rsidRPr="00A031A8" w:rsidRDefault="00A031A8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наповнення елементами бази даних</w:t>
            </w:r>
          </w:p>
          <w:p w14:paraId="7C2A7C84" w14:textId="14A60AB0" w:rsidR="00C97FF5" w:rsidRPr="00AA1C61" w:rsidRDefault="00A031A8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1A8">
              <w:rPr>
                <w:rFonts w:ascii="Times New Roman" w:hAnsi="Times New Roman" w:cs="Times New Roman"/>
                <w:sz w:val="20"/>
                <w:szCs w:val="20"/>
              </w:rPr>
              <w:t>створення різних пластів (комунальні мережі водопостачання, зелені зони, тощо)</w:t>
            </w:r>
          </w:p>
        </w:tc>
      </w:tr>
      <w:tr w:rsidR="003D5B1F" w:rsidRPr="00AA1C61" w14:paraId="21DC1EA4" w14:textId="77777777" w:rsidTr="00FB163F">
        <w:tc>
          <w:tcPr>
            <w:tcW w:w="1101" w:type="dxa"/>
          </w:tcPr>
          <w:p w14:paraId="30652D5E" w14:textId="3E5C3F1E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27" w:type="dxa"/>
          </w:tcPr>
          <w:p w14:paraId="348A495D" w14:textId="437CFD47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Розробка Плану сталої міської мобільності</w:t>
            </w:r>
          </w:p>
        </w:tc>
        <w:tc>
          <w:tcPr>
            <w:tcW w:w="567" w:type="dxa"/>
          </w:tcPr>
          <w:p w14:paraId="382D42F0" w14:textId="233727BF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B6DB5F9" w14:textId="403DCCE5" w:rsidR="00E37A3A" w:rsidRPr="00AA1C61" w:rsidRDefault="000B05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595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D3E1C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 економіки</w:t>
            </w:r>
            <w:r w:rsidR="00484A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84A1B" w:rsidRPr="009E729F">
              <w:rPr>
                <w:rFonts w:ascii="Times New Roman" w:hAnsi="Times New Roman" w:cs="Times New Roman"/>
                <w:sz w:val="20"/>
                <w:szCs w:val="20"/>
              </w:rPr>
              <w:t xml:space="preserve">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567099AB" w14:textId="79DF0D2C" w:rsidR="003478C9" w:rsidRPr="003478C9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7AEAE18D" w14:textId="38C4134F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425" w:type="dxa"/>
          </w:tcPr>
          <w:p w14:paraId="51F0A1C2" w14:textId="0C372AA7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BD339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</w:p>
        </w:tc>
        <w:tc>
          <w:tcPr>
            <w:tcW w:w="425" w:type="dxa"/>
          </w:tcPr>
          <w:p w14:paraId="177A79BA" w14:textId="3B6BFB2C" w:rsidR="00E37A3A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09C9DC6" w14:textId="39BDE22A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235DA087" w14:textId="449A4AF0" w:rsidR="00E37A3A" w:rsidRPr="00AA1C61" w:rsidRDefault="003478C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9E42E96" w14:textId="5CFA7B56" w:rsidR="00E37A3A" w:rsidRPr="00AA1C61" w:rsidRDefault="003478C9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Мікро</w:t>
            </w:r>
            <w:r w:rsidR="00666974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більність</w:t>
            </w:r>
            <w:proofErr w:type="spellEnd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 xml:space="preserve"> (велосипеди, самокати, </w:t>
            </w:r>
            <w:proofErr w:type="spellStart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електросамокати</w:t>
            </w:r>
            <w:proofErr w:type="spellEnd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електровелосипеди</w:t>
            </w:r>
            <w:proofErr w:type="spellEnd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 xml:space="preserve">, тощо), безпека, </w:t>
            </w:r>
            <w:proofErr w:type="spellStart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парковки</w:t>
            </w:r>
            <w:proofErr w:type="spellEnd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 xml:space="preserve"> (в тому числі </w:t>
            </w:r>
            <w:proofErr w:type="spellStart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перехоплюючі</w:t>
            </w:r>
            <w:proofErr w:type="spellEnd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 xml:space="preserve">), громадський транспорт, </w:t>
            </w:r>
            <w:proofErr w:type="spellStart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електромобільність</w:t>
            </w:r>
            <w:proofErr w:type="spellEnd"/>
            <w:r w:rsidRPr="003478C9">
              <w:rPr>
                <w:rFonts w:ascii="Times New Roman" w:hAnsi="Times New Roman" w:cs="Times New Roman"/>
                <w:sz w:val="20"/>
                <w:szCs w:val="20"/>
              </w:rPr>
              <w:t>, організація дорожнього руху</w:t>
            </w:r>
          </w:p>
        </w:tc>
      </w:tr>
      <w:tr w:rsidR="00BD339E" w:rsidRPr="00AA1C61" w14:paraId="5622CE13" w14:textId="77777777" w:rsidTr="00FB163F">
        <w:tc>
          <w:tcPr>
            <w:tcW w:w="1101" w:type="dxa"/>
          </w:tcPr>
          <w:p w14:paraId="14902D82" w14:textId="73EE2674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C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27" w:type="dxa"/>
          </w:tcPr>
          <w:p w14:paraId="7A2E82FB" w14:textId="576E24E3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C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Концепції </w:t>
            </w:r>
            <w:proofErr w:type="spellStart"/>
            <w:r w:rsidRPr="008D3E1C">
              <w:rPr>
                <w:rFonts w:ascii="Times New Roman" w:hAnsi="Times New Roman" w:cs="Times New Roman"/>
                <w:sz w:val="20"/>
                <w:szCs w:val="20"/>
              </w:rPr>
              <w:t>велотранспорту</w:t>
            </w:r>
            <w:proofErr w:type="spellEnd"/>
            <w:r w:rsidRPr="008D3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E1C">
              <w:rPr>
                <w:rFonts w:ascii="Times New Roman" w:hAnsi="Times New Roman" w:cs="Times New Roman"/>
                <w:sz w:val="20"/>
                <w:szCs w:val="20"/>
              </w:rPr>
              <w:t>Долинської</w:t>
            </w:r>
            <w:proofErr w:type="spellEnd"/>
            <w:r w:rsidRPr="008D3E1C">
              <w:rPr>
                <w:rFonts w:ascii="Times New Roman" w:hAnsi="Times New Roman" w:cs="Times New Roman"/>
                <w:sz w:val="20"/>
                <w:szCs w:val="20"/>
              </w:rPr>
              <w:t xml:space="preserve"> ТГ, як продовження раніше розробленої та частково втіленої Концепції на 2012-2020 роки</w:t>
            </w:r>
          </w:p>
        </w:tc>
        <w:tc>
          <w:tcPr>
            <w:tcW w:w="567" w:type="dxa"/>
          </w:tcPr>
          <w:p w14:paraId="6563BE35" w14:textId="2B5FE8F7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E84EE2A" w14:textId="6E6CD0A9" w:rsidR="00BD339E" w:rsidRPr="00AA1C61" w:rsidRDefault="003C34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469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</w:t>
            </w:r>
            <w:r w:rsidR="00734FE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4FE7">
              <w:t xml:space="preserve"> </w:t>
            </w:r>
            <w:r w:rsidR="00734FE7" w:rsidRPr="00734FE7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286BE6D" w14:textId="7D095C33" w:rsidR="00BD339E" w:rsidRPr="008D3E1C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C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0CB1A537" w14:textId="26442B06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C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425" w:type="dxa"/>
          </w:tcPr>
          <w:p w14:paraId="48919FBE" w14:textId="6EE123EA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 Р</w:t>
            </w:r>
          </w:p>
        </w:tc>
        <w:tc>
          <w:tcPr>
            <w:tcW w:w="425" w:type="dxa"/>
          </w:tcPr>
          <w:p w14:paraId="15AA1677" w14:textId="7E428D17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392C8FEC" w14:textId="58DCF90F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D9A2F84" w14:textId="5FBDC61C" w:rsidR="00BD339E" w:rsidRPr="00AA1C61" w:rsidRDefault="00BD339E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F1DD28A" w14:textId="52F9E5E7" w:rsidR="00BD339E" w:rsidRPr="00AA1C61" w:rsidRDefault="00BD339E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C">
              <w:rPr>
                <w:rFonts w:ascii="Times New Roman" w:hAnsi="Times New Roman" w:cs="Times New Roman"/>
                <w:sz w:val="20"/>
                <w:szCs w:val="20"/>
              </w:rPr>
              <w:t>Врахування рекреаційного значення та благоустрою міського озера, розробка маршрутів для більш швидкого і комфортного переміщення між мікрорайонами міста, за межами існуючих автомобільних шляхів</w:t>
            </w:r>
          </w:p>
        </w:tc>
      </w:tr>
      <w:tr w:rsidR="003B3332" w:rsidRPr="00AA1C61" w14:paraId="613431C8" w14:textId="77777777" w:rsidTr="00FB163F">
        <w:trPr>
          <w:trHeight w:val="446"/>
        </w:trPr>
        <w:tc>
          <w:tcPr>
            <w:tcW w:w="15593" w:type="dxa"/>
            <w:gridSpan w:val="10"/>
            <w:vAlign w:val="center"/>
          </w:tcPr>
          <w:p w14:paraId="776462EE" w14:textId="6F845601" w:rsidR="003B3332" w:rsidRPr="003B3332" w:rsidRDefault="003B333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332">
              <w:rPr>
                <w:rFonts w:ascii="Times New Roman" w:hAnsi="Times New Roman" w:cs="Times New Roman"/>
                <w:b/>
                <w:sz w:val="20"/>
                <w:szCs w:val="20"/>
              </w:rPr>
              <w:t>2. Муніципальні будівлі та споруди</w:t>
            </w:r>
          </w:p>
        </w:tc>
      </w:tr>
      <w:tr w:rsidR="003D5B1F" w:rsidRPr="00AA1C61" w14:paraId="3679FB75" w14:textId="77777777" w:rsidTr="00FB163F">
        <w:trPr>
          <w:trHeight w:val="1096"/>
        </w:trPr>
        <w:tc>
          <w:tcPr>
            <w:tcW w:w="1101" w:type="dxa"/>
          </w:tcPr>
          <w:p w14:paraId="45EED13F" w14:textId="12463810" w:rsidR="00A13669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 w:rsidR="003C7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7" w:type="dxa"/>
          </w:tcPr>
          <w:p w14:paraId="75DE3121" w14:textId="0D3ABFF8" w:rsidR="00A13669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Автоматизація моніторингу споживання енергії та води у бюджетних будівлях</w:t>
            </w:r>
          </w:p>
        </w:tc>
        <w:tc>
          <w:tcPr>
            <w:tcW w:w="567" w:type="dxa"/>
          </w:tcPr>
          <w:p w14:paraId="680FB79F" w14:textId="083880F5" w:rsidR="00A13669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E043989" w14:textId="7B626137" w:rsidR="00A13669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578FBDA4" w14:textId="6B22FD19" w:rsidR="00911DEA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43201064" w14:textId="406B29C0" w:rsidR="00A13669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425" w:type="dxa"/>
          </w:tcPr>
          <w:p w14:paraId="6447246E" w14:textId="6A2D772D" w:rsidR="00A13669" w:rsidRPr="006F6EE4" w:rsidRDefault="00911DE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84D8BD2" w14:textId="77777777" w:rsidR="00A13669" w:rsidRPr="006F6EE4" w:rsidRDefault="00A136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F9B46E" w14:textId="77777777" w:rsidR="00A13669" w:rsidRPr="006F6EE4" w:rsidRDefault="00A136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8BC232" w14:textId="77777777" w:rsidR="00A13669" w:rsidRPr="006F6EE4" w:rsidRDefault="00A136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3A5B0BB" w14:textId="7514E193" w:rsidR="00A13669" w:rsidRPr="006F6EE4" w:rsidRDefault="00911DE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Розумні лічильники тощо</w:t>
            </w:r>
          </w:p>
        </w:tc>
      </w:tr>
      <w:tr w:rsidR="003D5B1F" w:rsidRPr="00AA1C61" w14:paraId="2161B1AE" w14:textId="77777777" w:rsidTr="00FB163F">
        <w:tc>
          <w:tcPr>
            <w:tcW w:w="1101" w:type="dxa"/>
          </w:tcPr>
          <w:p w14:paraId="00B08535" w14:textId="2AE18452" w:rsidR="00A13669" w:rsidRPr="006F6EE4" w:rsidRDefault="006F6EE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27" w:type="dxa"/>
          </w:tcPr>
          <w:p w14:paraId="51D8F684" w14:textId="77777777" w:rsidR="00A13669" w:rsidRDefault="006F6EE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Покращення системи управління даними, розглянути можливість запровадження системи мотивації учасників СЕМ</w:t>
            </w:r>
          </w:p>
          <w:p w14:paraId="0EF30398" w14:textId="188F706E" w:rsidR="00AA1D1A" w:rsidRPr="006F6EE4" w:rsidRDefault="00AA1D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DDA0AF" w14:textId="21E20856" w:rsidR="00A13669" w:rsidRPr="006F6EE4" w:rsidRDefault="006F6EE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206A1CF9" w14:textId="567E00CC" w:rsidR="00A13669" w:rsidRPr="006F6EE4" w:rsidRDefault="006F6EE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Керівництво</w:t>
            </w:r>
            <w:r w:rsidR="00EB5B7A">
              <w:rPr>
                <w:rFonts w:ascii="Times New Roman" w:hAnsi="Times New Roman" w:cs="Times New Roman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1134" w:type="dxa"/>
          </w:tcPr>
          <w:p w14:paraId="21E651EA" w14:textId="4C58BB23" w:rsidR="00A13669" w:rsidRPr="006F6EE4" w:rsidRDefault="006F6EE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2D0137F2" w14:textId="0F9B5E51" w:rsidR="00A13669" w:rsidRPr="006F6EE4" w:rsidRDefault="00EB5B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2CBF73A" w14:textId="77777777" w:rsidR="00A13669" w:rsidRPr="006F6EE4" w:rsidRDefault="00A136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D81FAA" w14:textId="77777777" w:rsidR="00A13669" w:rsidRPr="006F6EE4" w:rsidRDefault="00A136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F435F56" w14:textId="77777777" w:rsidR="00A13669" w:rsidRPr="006F6EE4" w:rsidRDefault="00A136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6AD4CA1" w14:textId="4D9CB1CF" w:rsidR="00A13669" w:rsidRPr="006F6EE4" w:rsidRDefault="006F6EE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EE4">
              <w:rPr>
                <w:rFonts w:ascii="Times New Roman" w:hAnsi="Times New Roman" w:cs="Times New Roman"/>
                <w:sz w:val="20"/>
                <w:szCs w:val="20"/>
              </w:rPr>
              <w:t>Прем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ії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енергоменеджерам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</w:t>
            </w:r>
          </w:p>
        </w:tc>
      </w:tr>
      <w:tr w:rsidR="00AA1D1A" w:rsidRPr="00AA1C61" w14:paraId="032D8E06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0B75F58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47591223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19973D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53CBE6C9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50618EE0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49B309C1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748A1DE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71AA4397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2BEFF0D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2EF8359D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281755C6" w14:textId="77777777" w:rsidTr="00FB163F">
        <w:tc>
          <w:tcPr>
            <w:tcW w:w="1101" w:type="dxa"/>
          </w:tcPr>
          <w:p w14:paraId="3BEA16FC" w14:textId="289E14B5" w:rsidR="00E1622F" w:rsidRPr="00E1622F" w:rsidRDefault="00E1622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27" w:type="dxa"/>
          </w:tcPr>
          <w:p w14:paraId="1E8092EC" w14:textId="7A2A6DC2" w:rsidR="00E1622F" w:rsidRPr="00E1622F" w:rsidRDefault="00E6684D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Розробка Програми підвищення </w:t>
            </w:r>
            <w:r w:rsidR="00E1622F" w:rsidRPr="00E1622F">
              <w:rPr>
                <w:rFonts w:ascii="Times New Roman" w:hAnsi="Times New Roman" w:cs="Times New Roman"/>
                <w:sz w:val="20"/>
                <w:szCs w:val="20"/>
              </w:rPr>
              <w:t>енергоефективн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ості для муніципальних будівель</w:t>
            </w:r>
            <w:r w:rsidR="00E1622F" w:rsidRPr="00E1622F">
              <w:rPr>
                <w:rFonts w:ascii="Times New Roman" w:hAnsi="Times New Roman" w:cs="Times New Roman"/>
                <w:sz w:val="20"/>
                <w:szCs w:val="20"/>
              </w:rPr>
              <w:t xml:space="preserve"> зі збільшенням використання ВДЕ</w:t>
            </w:r>
          </w:p>
        </w:tc>
        <w:tc>
          <w:tcPr>
            <w:tcW w:w="567" w:type="dxa"/>
          </w:tcPr>
          <w:p w14:paraId="45912540" w14:textId="2361EA27" w:rsidR="00E1622F" w:rsidRPr="00E1622F" w:rsidRDefault="00E1622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C4EE6F5" w14:textId="5C48C088" w:rsidR="00E1622F" w:rsidRPr="00E1622F" w:rsidRDefault="00E1622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9FF359F" w14:textId="4FE63044" w:rsidR="00E1622F" w:rsidRPr="00E1622F" w:rsidRDefault="00E1622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7B1DB19" w14:textId="5AA97DDB" w:rsidR="00E1622F" w:rsidRPr="00E1622F" w:rsidRDefault="00E1622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5D2F3D59" w14:textId="598D6F64" w:rsidR="00E1622F" w:rsidRPr="00E1622F" w:rsidRDefault="00E1622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>Р           В</w:t>
            </w:r>
          </w:p>
        </w:tc>
        <w:tc>
          <w:tcPr>
            <w:tcW w:w="425" w:type="dxa"/>
          </w:tcPr>
          <w:p w14:paraId="7851756A" w14:textId="5D2E0E1F" w:rsidR="00E1622F" w:rsidRPr="00E1622F" w:rsidRDefault="00824E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68126DE6" w14:textId="4AE0B026" w:rsidR="00E1622F" w:rsidRPr="00E1622F" w:rsidRDefault="00824E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260EFD47" w14:textId="7652A206" w:rsidR="00E1622F" w:rsidRPr="00E1622F" w:rsidRDefault="00E1622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Внесення змін в </w:t>
            </w: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 xml:space="preserve"> сталого енергетичного розвитку Долинської територіальної грома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 на 2022-2024 роки</w:t>
            </w:r>
          </w:p>
        </w:tc>
      </w:tr>
      <w:tr w:rsidR="003D5B1F" w:rsidRPr="00AA1C61" w14:paraId="70E8257F" w14:textId="77777777" w:rsidTr="00FB163F">
        <w:tc>
          <w:tcPr>
            <w:tcW w:w="1101" w:type="dxa"/>
          </w:tcPr>
          <w:p w14:paraId="224263A0" w14:textId="538D3234" w:rsidR="003276AA" w:rsidRPr="003276AA" w:rsidRDefault="003276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27" w:type="dxa"/>
          </w:tcPr>
          <w:p w14:paraId="67F4AAAB" w14:textId="6FC8DFFB" w:rsidR="003276AA" w:rsidRPr="003276AA" w:rsidRDefault="003276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або </w:t>
            </w:r>
            <w:proofErr w:type="spellStart"/>
            <w:r w:rsidRPr="003276AA">
              <w:rPr>
                <w:rFonts w:ascii="Times New Roman" w:hAnsi="Times New Roman" w:cs="Times New Roman"/>
                <w:sz w:val="20"/>
                <w:szCs w:val="20"/>
              </w:rPr>
              <w:t>термомодернізація</w:t>
            </w:r>
            <w:proofErr w:type="spellEnd"/>
            <w:r w:rsidRPr="003276AA">
              <w:rPr>
                <w:rFonts w:ascii="Times New Roman" w:hAnsi="Times New Roman" w:cs="Times New Roman"/>
                <w:sz w:val="20"/>
                <w:szCs w:val="20"/>
              </w:rPr>
              <w:t xml:space="preserve"> певних бюджетних будівель</w:t>
            </w:r>
          </w:p>
        </w:tc>
        <w:tc>
          <w:tcPr>
            <w:tcW w:w="567" w:type="dxa"/>
          </w:tcPr>
          <w:p w14:paraId="30444F25" w14:textId="0845924E" w:rsidR="003276AA" w:rsidRPr="003276AA" w:rsidRDefault="003276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479CFCEE" w14:textId="26A56F4D" w:rsidR="003276AA" w:rsidRPr="003276AA" w:rsidRDefault="00824E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Управління ЖКГ</w:t>
            </w:r>
            <w:r w:rsidR="003276AA" w:rsidRPr="003276AA">
              <w:rPr>
                <w:rFonts w:ascii="Times New Roman" w:hAnsi="Times New Roman" w:cs="Times New Roman"/>
                <w:sz w:val="20"/>
                <w:szCs w:val="20"/>
              </w:rPr>
              <w:t>, комунальні підприємства, установи, заклади</w:t>
            </w:r>
          </w:p>
        </w:tc>
        <w:tc>
          <w:tcPr>
            <w:tcW w:w="1134" w:type="dxa"/>
          </w:tcPr>
          <w:p w14:paraId="6CA02308" w14:textId="5912AE07" w:rsidR="003276AA" w:rsidRPr="003276AA" w:rsidRDefault="003276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3276AA">
              <w:rPr>
                <w:rFonts w:ascii="Times New Roman" w:hAnsi="Times New Roman" w:cs="Times New Roman"/>
                <w:sz w:val="20"/>
                <w:szCs w:val="20"/>
              </w:rPr>
              <w:br/>
              <w:t>грант, кредит</w:t>
            </w:r>
          </w:p>
        </w:tc>
        <w:tc>
          <w:tcPr>
            <w:tcW w:w="425" w:type="dxa"/>
          </w:tcPr>
          <w:p w14:paraId="26C09B00" w14:textId="3CAB394E" w:rsidR="003276AA" w:rsidRPr="003276AA" w:rsidRDefault="003276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60707CC" w14:textId="0FC23B5B" w:rsidR="003276AA" w:rsidRPr="003276AA" w:rsidRDefault="003276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>Р           В</w:t>
            </w:r>
          </w:p>
        </w:tc>
        <w:tc>
          <w:tcPr>
            <w:tcW w:w="425" w:type="dxa"/>
          </w:tcPr>
          <w:p w14:paraId="16C2EAD0" w14:textId="28D2896F" w:rsidR="003276AA" w:rsidRPr="003276AA" w:rsidRDefault="00824E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4EB6EEE6" w14:textId="2FEF22D2" w:rsidR="003276AA" w:rsidRPr="003276AA" w:rsidRDefault="00824E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AF7D661" w14:textId="056682FC" w:rsidR="003276AA" w:rsidRPr="003276AA" w:rsidRDefault="003276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76AA">
              <w:rPr>
                <w:rFonts w:ascii="Times New Roman" w:hAnsi="Times New Roman" w:cs="Times New Roman"/>
                <w:sz w:val="20"/>
                <w:szCs w:val="20"/>
              </w:rPr>
              <w:t xml:space="preserve">Це будуть об'єкти, включені до </w:t>
            </w: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 xml:space="preserve"> Програм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622F">
              <w:rPr>
                <w:rFonts w:ascii="Times New Roman" w:hAnsi="Times New Roman" w:cs="Times New Roman"/>
                <w:sz w:val="20"/>
                <w:szCs w:val="20"/>
              </w:rPr>
              <w:t xml:space="preserve"> сталого енергетичного розвитку Долинської територіальної грома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 на 2022-2024 роки</w:t>
            </w:r>
          </w:p>
        </w:tc>
      </w:tr>
      <w:tr w:rsidR="003D5B1F" w:rsidRPr="00AA1C61" w14:paraId="77159830" w14:textId="77777777" w:rsidTr="00FB163F">
        <w:tc>
          <w:tcPr>
            <w:tcW w:w="1101" w:type="dxa"/>
          </w:tcPr>
          <w:p w14:paraId="512C2D55" w14:textId="6ACBD58C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27" w:type="dxa"/>
          </w:tcPr>
          <w:p w14:paraId="26D3E60E" w14:textId="246278FA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 xml:space="preserve">Поступове збільшення частки ВДЕ в опаленні та енергозабезпеченні бюджетних будівель. Забезпечення максимальної енергетичної незалежності </w:t>
            </w:r>
            <w:r w:rsidR="00E213E7">
              <w:rPr>
                <w:rFonts w:ascii="Times New Roman" w:hAnsi="Times New Roman" w:cs="Times New Roman"/>
                <w:sz w:val="20"/>
                <w:szCs w:val="20"/>
              </w:rPr>
              <w:t xml:space="preserve">бюджетних </w:t>
            </w: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 xml:space="preserve">будівель </w:t>
            </w:r>
          </w:p>
        </w:tc>
        <w:tc>
          <w:tcPr>
            <w:tcW w:w="567" w:type="dxa"/>
          </w:tcPr>
          <w:p w14:paraId="2A2D6833" w14:textId="1EF4ACCC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B034073" w14:textId="1F97501A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 xml:space="preserve">Відділ сталого енергетичного розвитку та адаптації до змін клімату, </w:t>
            </w:r>
            <w:r w:rsidR="00A53C1F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ЖКГ, </w:t>
            </w: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>комунальні підприємства, установи, заклади</w:t>
            </w:r>
          </w:p>
        </w:tc>
        <w:tc>
          <w:tcPr>
            <w:tcW w:w="1134" w:type="dxa"/>
          </w:tcPr>
          <w:p w14:paraId="36CC400A" w14:textId="2E35A660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066631">
              <w:rPr>
                <w:rFonts w:ascii="Times New Roman" w:hAnsi="Times New Roman" w:cs="Times New Roman"/>
                <w:sz w:val="20"/>
                <w:szCs w:val="20"/>
              </w:rPr>
              <w:br/>
              <w:t>грант, кредит</w:t>
            </w:r>
          </w:p>
        </w:tc>
        <w:tc>
          <w:tcPr>
            <w:tcW w:w="425" w:type="dxa"/>
          </w:tcPr>
          <w:p w14:paraId="54C18551" w14:textId="5B3C8E3C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F244B6B" w14:textId="3D297A13" w:rsidR="00066631" w:rsidRPr="00066631" w:rsidRDefault="000666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631">
              <w:rPr>
                <w:rFonts w:ascii="Times New Roman" w:hAnsi="Times New Roman" w:cs="Times New Roman"/>
                <w:sz w:val="20"/>
                <w:szCs w:val="20"/>
              </w:rPr>
              <w:t>Р           В</w:t>
            </w:r>
          </w:p>
        </w:tc>
        <w:tc>
          <w:tcPr>
            <w:tcW w:w="425" w:type="dxa"/>
          </w:tcPr>
          <w:p w14:paraId="4E6E1D4A" w14:textId="7A164392" w:rsidR="00066631" w:rsidRPr="00066631" w:rsidRDefault="00E2427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1667C6B" w14:textId="432B31DF" w:rsidR="00066631" w:rsidRPr="00066631" w:rsidRDefault="00E2427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03BFFB3A" w14:textId="2E473DE8" w:rsidR="00066631" w:rsidRPr="00066631" w:rsidRDefault="00A82E6C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66631" w:rsidRPr="00066631">
              <w:rPr>
                <w:rFonts w:ascii="Times New Roman" w:hAnsi="Times New Roman" w:cs="Times New Roman"/>
                <w:sz w:val="20"/>
                <w:szCs w:val="20"/>
              </w:rPr>
              <w:t xml:space="preserve">ивчення можливості, проектування та впровадження заходів щодо переходу на опалення та енергозабезпечення муніципальних будівель за рахунок відновлюваних та місцевих джерел енергії. Встановлення потужностей сонячної генерації на </w:t>
            </w:r>
            <w:r w:rsidR="0036445D">
              <w:rPr>
                <w:rFonts w:ascii="Times New Roman" w:hAnsi="Times New Roman" w:cs="Times New Roman"/>
                <w:sz w:val="20"/>
                <w:szCs w:val="20"/>
              </w:rPr>
              <w:t>комунальних об’єктах</w:t>
            </w:r>
            <w:r w:rsidR="00A5551D">
              <w:rPr>
                <w:rFonts w:ascii="Times New Roman" w:hAnsi="Times New Roman" w:cs="Times New Roman"/>
                <w:sz w:val="20"/>
                <w:szCs w:val="20"/>
              </w:rPr>
              <w:t xml:space="preserve"> (в першу чергу на об’єктах критичної інфраструктури)</w:t>
            </w:r>
          </w:p>
        </w:tc>
      </w:tr>
      <w:tr w:rsidR="003D5B1F" w:rsidRPr="00AA1C61" w14:paraId="135A1125" w14:textId="77777777" w:rsidTr="00FB163F">
        <w:tc>
          <w:tcPr>
            <w:tcW w:w="1101" w:type="dxa"/>
          </w:tcPr>
          <w:p w14:paraId="3E03B0C9" w14:textId="3732FC8C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27" w:type="dxa"/>
          </w:tcPr>
          <w:p w14:paraId="2EA1ECAE" w14:textId="311B2799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t xml:space="preserve">Облаштування єдиного місця для заготівлі, </w:t>
            </w:r>
            <w:r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зберігання та сушіння паливної деревини</w:t>
            </w:r>
          </w:p>
        </w:tc>
        <w:tc>
          <w:tcPr>
            <w:tcW w:w="567" w:type="dxa"/>
          </w:tcPr>
          <w:p w14:paraId="1501AB00" w14:textId="79CAD5B8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7C09E607" w14:textId="6AC38467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благоустрою та інфраструктури, </w:t>
            </w:r>
            <w:r w:rsidR="006525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 "Комунгосп", управління ЖКГ</w:t>
            </w:r>
          </w:p>
        </w:tc>
        <w:tc>
          <w:tcPr>
            <w:tcW w:w="1134" w:type="dxa"/>
          </w:tcPr>
          <w:p w14:paraId="22CAA23D" w14:textId="4A62339F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Міський бюджет,</w:t>
            </w:r>
            <w:r w:rsidRPr="00D863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грант,</w:t>
            </w:r>
            <w:r w:rsidRPr="00D86314">
              <w:rPr>
                <w:rFonts w:ascii="Times New Roman" w:hAnsi="Times New Roman" w:cs="Times New Roman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52BED633" w14:textId="346339FF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           Р</w:t>
            </w:r>
          </w:p>
        </w:tc>
        <w:tc>
          <w:tcPr>
            <w:tcW w:w="425" w:type="dxa"/>
          </w:tcPr>
          <w:p w14:paraId="7E2C4CC6" w14:textId="5DB4C04E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31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48A3780" w14:textId="09475D37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7FEECF" w14:textId="11CFC925" w:rsidR="00D86314" w:rsidRPr="00D86314" w:rsidRDefault="00D8631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7F955B6" w14:textId="7B331290" w:rsidR="00D86314" w:rsidRPr="00D86314" w:rsidRDefault="0066559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D86314" w:rsidRPr="00D86314">
              <w:rPr>
                <w:rFonts w:ascii="Times New Roman" w:hAnsi="Times New Roman" w:cs="Times New Roman"/>
                <w:sz w:val="20"/>
                <w:szCs w:val="20"/>
              </w:rPr>
              <w:t>иділення необхідної земельної ділянки;                                                                       будівництво критих ангарів для зберігання та сушіння;</w:t>
            </w:r>
            <w:r w:rsidR="00EC4B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86314" w:rsidRPr="00D86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організація дієвого контролю за зберіганням деревини;</w:t>
            </w:r>
          </w:p>
        </w:tc>
      </w:tr>
      <w:tr w:rsidR="003D5B1F" w:rsidRPr="00AA1C61" w14:paraId="3D1AC5F5" w14:textId="77777777" w:rsidTr="00FB163F">
        <w:tc>
          <w:tcPr>
            <w:tcW w:w="1101" w:type="dxa"/>
          </w:tcPr>
          <w:p w14:paraId="028908E0" w14:textId="3A0F4FFD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27" w:type="dxa"/>
          </w:tcPr>
          <w:p w14:paraId="5E261938" w14:textId="7D519138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Створення кластерної моделі теплопостачання бюджетних будівель на основі використання твердої біомаси</w:t>
            </w:r>
          </w:p>
        </w:tc>
        <w:tc>
          <w:tcPr>
            <w:tcW w:w="567" w:type="dxa"/>
          </w:tcPr>
          <w:p w14:paraId="76A25AC0" w14:textId="42396514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D806DB0" w14:textId="2C82AAF5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благоустрою та інфраструктури, КП "Комунгосп", </w:t>
            </w:r>
            <w:r w:rsidR="00C0001C" w:rsidRPr="00096085">
              <w:rPr>
                <w:rFonts w:ascii="Times New Roman" w:hAnsi="Times New Roman" w:cs="Times New Roman"/>
                <w:sz w:val="20"/>
                <w:szCs w:val="20"/>
              </w:rPr>
              <w:t>відділ</w:t>
            </w:r>
            <w:r w:rsidR="00C0001C">
              <w:rPr>
                <w:rFonts w:ascii="Times New Roman" w:hAnsi="Times New Roman" w:cs="Times New Roman"/>
                <w:sz w:val="20"/>
                <w:szCs w:val="20"/>
              </w:rPr>
              <w:t xml:space="preserve"> земельних ресурсів, 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52FCCF07" w14:textId="02510F01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479F346E" w14:textId="7AB94831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1AB4796" w14:textId="54AF0F37" w:rsidR="00096085" w:rsidRPr="00096085" w:rsidRDefault="001A38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62E62759" w14:textId="5AE78C77" w:rsidR="00096085" w:rsidRPr="00096085" w:rsidRDefault="001A38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328063B7" w14:textId="1B737229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27E29EB" w14:textId="068BB96B" w:rsidR="00096085" w:rsidRPr="00096085" w:rsidRDefault="005A413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творення відповідної матеріальної бази при КП "Комунгосп" (заготівля, подрібнення, сушіння та виготовлення паливних брикетів);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вивчення доцільності та можливості висаджування енергетичних культур на земельних ділянках непридатних для економічного освоєння</w:t>
            </w:r>
          </w:p>
        </w:tc>
      </w:tr>
      <w:tr w:rsidR="00AA1D1A" w:rsidRPr="00AA1C61" w14:paraId="77EA7D8B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05AE2252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046768BB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E29763D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67A9C21A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6883E60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63CDEE65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E3F8CE7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70D6F8F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797D7B51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5DF0BF5F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6B2E1DC5" w14:textId="77777777" w:rsidTr="00FB163F">
        <w:trPr>
          <w:trHeight w:val="2075"/>
        </w:trPr>
        <w:tc>
          <w:tcPr>
            <w:tcW w:w="1101" w:type="dxa"/>
          </w:tcPr>
          <w:p w14:paraId="2FB33C32" w14:textId="787C8189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27" w:type="dxa"/>
          </w:tcPr>
          <w:p w14:paraId="0A19177E" w14:textId="13481E95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Вивчення можливості та доцільності встановлення </w:t>
            </w:r>
            <w:proofErr w:type="spellStart"/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електрогенеруючого</w:t>
            </w:r>
            <w:proofErr w:type="spellEnd"/>
            <w:r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 обладнання на муніципальних об'єктах</w:t>
            </w:r>
          </w:p>
        </w:tc>
        <w:tc>
          <w:tcPr>
            <w:tcW w:w="567" w:type="dxa"/>
          </w:tcPr>
          <w:p w14:paraId="7FA701A1" w14:textId="50C9EC2E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44F67AEB" w14:textId="6D76876F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клімату, комунальні заклади, підприємства, управління ЖКГ</w:t>
            </w:r>
          </w:p>
        </w:tc>
        <w:tc>
          <w:tcPr>
            <w:tcW w:w="1134" w:type="dxa"/>
          </w:tcPr>
          <w:p w14:paraId="3ED665C2" w14:textId="7736AEA6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420A9BE4" w14:textId="07D703C7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C0B608E" w14:textId="5EB8AB4E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4B84028C" w14:textId="6D90AA26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2262A255" w14:textId="61DC5356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3CFA58D1" w14:textId="3DC32646" w:rsidR="00096085" w:rsidRPr="00096085" w:rsidRDefault="00507F6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роана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лізувати об'єкти</w:t>
            </w:r>
            <w:r w:rsidR="00CF66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 є найбільша 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потреба/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можливості для встановленн</w:t>
            </w:r>
            <w:r w:rsidR="00CF66A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електрогенеруючого</w:t>
            </w:r>
            <w:proofErr w:type="spellEnd"/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 обладнання; </w:t>
            </w:r>
            <w:r w:rsidR="00B5260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проаналізувати економічну доцільність встановлення СЕС;</w:t>
            </w:r>
            <w:r w:rsidR="00B526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залучити фахівців;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озробити техніко-економічні </w:t>
            </w:r>
            <w:proofErr w:type="spellStart"/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обгрунтування</w:t>
            </w:r>
            <w:proofErr w:type="spellEnd"/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 на окремі об'єкти бюджетної сфери; </w:t>
            </w:r>
            <w:r w:rsidR="00B52604">
              <w:rPr>
                <w:rFonts w:ascii="Times New Roman" w:hAnsi="Times New Roman" w:cs="Times New Roman"/>
                <w:sz w:val="20"/>
                <w:szCs w:val="20"/>
              </w:rPr>
              <w:t xml:space="preserve">         - 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пошук інвестиційних, грантових можливостей для встановлення СЕС</w:t>
            </w:r>
          </w:p>
        </w:tc>
      </w:tr>
      <w:tr w:rsidR="00BD6530" w:rsidRPr="00AA1C61" w14:paraId="196DBC2C" w14:textId="77777777" w:rsidTr="00FB163F">
        <w:trPr>
          <w:trHeight w:val="1254"/>
        </w:trPr>
        <w:tc>
          <w:tcPr>
            <w:tcW w:w="1101" w:type="dxa"/>
          </w:tcPr>
          <w:p w14:paraId="325FFB71" w14:textId="5B8262CC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530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727" w:type="dxa"/>
          </w:tcPr>
          <w:p w14:paraId="273DECBA" w14:textId="1BA920D0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="00F958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ргоаудитів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315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всі</w:t>
            </w:r>
            <w:r w:rsidR="00D2315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 w:rsidR="00D2315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будів</w:t>
            </w:r>
            <w:r w:rsidR="00D23151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громади</w:t>
            </w:r>
          </w:p>
        </w:tc>
        <w:tc>
          <w:tcPr>
            <w:tcW w:w="567" w:type="dxa"/>
          </w:tcPr>
          <w:p w14:paraId="0DAF6AC6" w14:textId="23CE9AE9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53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1D9FE12F" w14:textId="039A5296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530">
              <w:rPr>
                <w:rFonts w:ascii="Times New Roman" w:hAnsi="Times New Roman" w:cs="Times New Roman"/>
                <w:sz w:val="20"/>
                <w:szCs w:val="20"/>
              </w:rPr>
              <w:t>Управління ЖКГ, комунальні установи, заклади, підприємства</w:t>
            </w:r>
          </w:p>
        </w:tc>
        <w:tc>
          <w:tcPr>
            <w:tcW w:w="1134" w:type="dxa"/>
          </w:tcPr>
          <w:p w14:paraId="198E84D8" w14:textId="72FC3E40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6530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1ED229F" w14:textId="77777777" w:rsidR="00BD6530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14:paraId="2E45DB69" w14:textId="77777777" w:rsidR="00BD6530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0B8B11DD" w14:textId="7B9D12DC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7138F205" w14:textId="53E971F0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30A9A680" w14:textId="3DC4F34E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7653990" w14:textId="47B6DF7C" w:rsidR="00BD6530" w:rsidRPr="00096085" w:rsidRDefault="00BD653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015E4AF1" w14:textId="77777777" w:rsidR="00BD6530" w:rsidRDefault="00BD653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4898C387" w14:textId="77777777" w:rsidTr="00FB163F">
        <w:trPr>
          <w:trHeight w:val="1555"/>
        </w:trPr>
        <w:tc>
          <w:tcPr>
            <w:tcW w:w="1101" w:type="dxa"/>
          </w:tcPr>
          <w:p w14:paraId="39C60864" w14:textId="341519E1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727" w:type="dxa"/>
          </w:tcPr>
          <w:p w14:paraId="7D3CBFE3" w14:textId="788687A7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Комплексна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термомодернізація</w:t>
            </w:r>
            <w:proofErr w:type="spellEnd"/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окремих бюджетн</w:t>
            </w:r>
            <w:r w:rsidR="00A912C5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12C5">
              <w:rPr>
                <w:rFonts w:ascii="Times New Roman" w:hAnsi="Times New Roman" w:cs="Times New Roman"/>
                <w:sz w:val="20"/>
                <w:szCs w:val="20"/>
              </w:rPr>
              <w:t>будівель</w:t>
            </w:r>
          </w:p>
        </w:tc>
        <w:tc>
          <w:tcPr>
            <w:tcW w:w="567" w:type="dxa"/>
          </w:tcPr>
          <w:p w14:paraId="1E9A6652" w14:textId="229955A7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4541F33" w14:textId="525F060E" w:rsidR="00096085" w:rsidRPr="00096085" w:rsidRDefault="00DE6F2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96085" w:rsidRPr="00096085">
              <w:rPr>
                <w:rFonts w:ascii="Times New Roman" w:hAnsi="Times New Roman" w:cs="Times New Roman"/>
                <w:sz w:val="20"/>
                <w:szCs w:val="20"/>
              </w:rPr>
              <w:t>правління ЖКГ, комунальні установи, заклади, підприємства</w:t>
            </w:r>
          </w:p>
        </w:tc>
        <w:tc>
          <w:tcPr>
            <w:tcW w:w="1134" w:type="dxa"/>
          </w:tcPr>
          <w:p w14:paraId="4A3D9EF9" w14:textId="5EB509A4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096085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3908A02E" w14:textId="623FB5B6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2781E74" w14:textId="77777777" w:rsid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1AF5E9DE" w14:textId="75351A09" w:rsidR="00813546" w:rsidRPr="00096085" w:rsidRDefault="0081354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6719A55D" w14:textId="297FD514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5DE9D812" w14:textId="281E189D" w:rsidR="00096085" w:rsidRPr="00096085" w:rsidRDefault="000960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0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6F130AF8" w14:textId="15E01085" w:rsidR="00096085" w:rsidRPr="00096085" w:rsidRDefault="0009608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3EE3EF71" w14:textId="77777777" w:rsidTr="00FB163F">
        <w:tc>
          <w:tcPr>
            <w:tcW w:w="1101" w:type="dxa"/>
          </w:tcPr>
          <w:p w14:paraId="5B0DF663" w14:textId="288EAA8D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727" w:type="dxa"/>
          </w:tcPr>
          <w:p w14:paraId="41B21C7D" w14:textId="6A4347A4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 xml:space="preserve">Модернізація систем опалення, заміна котлів, промивка </w:t>
            </w:r>
            <w:proofErr w:type="spellStart"/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внутрішньобудинкових</w:t>
            </w:r>
            <w:proofErr w:type="spellEnd"/>
            <w:r w:rsidRPr="008D3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систем, термоізоляція або заміна розподільчих трубопроводів системи теплопостачання бюджетних будівель</w:t>
            </w:r>
          </w:p>
        </w:tc>
        <w:tc>
          <w:tcPr>
            <w:tcW w:w="567" w:type="dxa"/>
          </w:tcPr>
          <w:p w14:paraId="68FBD028" w14:textId="32205BC9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1F6D8C30" w14:textId="48658942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Управління ЖКГ,  комунальні установи, заклади, підприємства</w:t>
            </w:r>
            <w:r w:rsidR="00DF65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F6587" w:rsidRPr="008D3A33">
              <w:rPr>
                <w:rFonts w:ascii="Times New Roman" w:hAnsi="Times New Roman" w:cs="Times New Roman"/>
                <w:sz w:val="20"/>
                <w:szCs w:val="20"/>
              </w:rPr>
              <w:t xml:space="preserve"> відділ сталого </w:t>
            </w:r>
            <w:r w:rsidR="00DF6587" w:rsidRPr="008D3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48A7D85E" w14:textId="7B701446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Міський бюджет,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6A245A33" w14:textId="15C6CD66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0FA53E62" w14:textId="11626E4C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156DFA3" w14:textId="082E109C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CCE463C" w14:textId="6A3FF095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6069335A" w14:textId="39A534CA" w:rsidR="008D3A33" w:rsidRPr="008D3A33" w:rsidRDefault="008D3A33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07F0AF1D" w14:textId="77777777" w:rsidTr="00FB163F">
        <w:tc>
          <w:tcPr>
            <w:tcW w:w="1101" w:type="dxa"/>
          </w:tcPr>
          <w:p w14:paraId="28175A52" w14:textId="0431A696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727" w:type="dxa"/>
          </w:tcPr>
          <w:p w14:paraId="22F0C6F2" w14:textId="64B9D334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Заміна ламп на світлодіодні в закладах бюджетної сфери</w:t>
            </w:r>
          </w:p>
        </w:tc>
        <w:tc>
          <w:tcPr>
            <w:tcW w:w="567" w:type="dxa"/>
          </w:tcPr>
          <w:p w14:paraId="0A0CEC83" w14:textId="47E86AD3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CDA12B7" w14:textId="54AFDB74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Комунальні установи, заклади, підприємства</w:t>
            </w:r>
          </w:p>
        </w:tc>
        <w:tc>
          <w:tcPr>
            <w:tcW w:w="1134" w:type="dxa"/>
          </w:tcPr>
          <w:p w14:paraId="2E9B18D6" w14:textId="77777777" w:rsid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  <w:p w14:paraId="450CC801" w14:textId="5384F440" w:rsidR="00AA1D1A" w:rsidRPr="008D3A33" w:rsidRDefault="00AA1D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6199D2" w14:textId="40B7D267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3956BD65" w14:textId="31FD8202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4FAC96B2" w14:textId="6571668F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2B1DFDB0" w14:textId="4A786200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389A064E" w14:textId="00107B71" w:rsidR="008D3A33" w:rsidRPr="008D3A33" w:rsidRDefault="008D3A33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1A" w:rsidRPr="00AA1C61" w14:paraId="570AC2D1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0F149E90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2513C57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28B4731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3436D7ED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706709F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0D1B6639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F2D3FB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5F34E37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520C66ED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40D56EDC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763503E9" w14:textId="77777777" w:rsidTr="00FB163F">
        <w:tc>
          <w:tcPr>
            <w:tcW w:w="1101" w:type="dxa"/>
          </w:tcPr>
          <w:p w14:paraId="61FC8971" w14:textId="7FD08747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727" w:type="dxa"/>
          </w:tcPr>
          <w:p w14:paraId="3031A173" w14:textId="701C214C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Модернізація та заміна</w:t>
            </w:r>
            <w:r w:rsidR="00C929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 xml:space="preserve"> на більш енергоефективні</w:t>
            </w:r>
            <w:r w:rsidR="00C929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 xml:space="preserve"> електроплит та іншого електрообладнання у бюджетних закладах громади</w:t>
            </w:r>
          </w:p>
        </w:tc>
        <w:tc>
          <w:tcPr>
            <w:tcW w:w="567" w:type="dxa"/>
          </w:tcPr>
          <w:p w14:paraId="7B0B73BE" w14:textId="0B122517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1643E5B" w14:textId="5225890B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Управління освіти, комунальні установи, заклади, підприємства</w:t>
            </w:r>
          </w:p>
        </w:tc>
        <w:tc>
          <w:tcPr>
            <w:tcW w:w="1134" w:type="dxa"/>
          </w:tcPr>
          <w:p w14:paraId="7DB8E5F9" w14:textId="050752DA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395B7526" w14:textId="05021F3C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8D3A33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04AA0335" w14:textId="075482FA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949B7E9" w14:textId="503176A7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6C212D33" w14:textId="14A1C999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4FCFE946" w14:textId="44F21439" w:rsidR="008D3A33" w:rsidRPr="008D3A33" w:rsidRDefault="008D3A33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499F8A81" w14:textId="77777777" w:rsidTr="00FB163F">
        <w:tc>
          <w:tcPr>
            <w:tcW w:w="1101" w:type="dxa"/>
          </w:tcPr>
          <w:p w14:paraId="08DA5E09" w14:textId="7DE2B73C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2727" w:type="dxa"/>
          </w:tcPr>
          <w:p w14:paraId="3C56313F" w14:textId="6E3B9413" w:rsidR="00AB1B1E" w:rsidRPr="00C92990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Заміна всіх існуючих світильників на вулицях, дорогах та скверах на LED</w:t>
            </w:r>
          </w:p>
        </w:tc>
        <w:tc>
          <w:tcPr>
            <w:tcW w:w="567" w:type="dxa"/>
          </w:tcPr>
          <w:p w14:paraId="51AC1DA5" w14:textId="5DF37B34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2FA2206" w14:textId="15FEB19E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інфраструктури, КП "Комунгосп"</w:t>
            </w:r>
          </w:p>
        </w:tc>
        <w:tc>
          <w:tcPr>
            <w:tcW w:w="1134" w:type="dxa"/>
          </w:tcPr>
          <w:p w14:paraId="60F82D46" w14:textId="4E87ACC2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2BEDC241" w14:textId="45FB6E9C" w:rsidR="008D3A33" w:rsidRPr="008D3A33" w:rsidRDefault="008D3A3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8D3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5B41F9B3" w14:textId="6ECE4664" w:rsidR="008D3A33" w:rsidRPr="008D3A33" w:rsidRDefault="00E5498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D1529D0" w14:textId="7A6F6E33" w:rsidR="008D3A33" w:rsidRPr="008D3A33" w:rsidRDefault="00E5498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FF1C59C" w14:textId="1FE38EBE" w:rsidR="008D3A33" w:rsidRPr="008D3A33" w:rsidRDefault="00E5498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7936E296" w14:textId="249208A5" w:rsidR="008D3A33" w:rsidRPr="008D3A33" w:rsidRDefault="008D3A33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5D90A9B6" w14:textId="77777777" w:rsidTr="00FB163F">
        <w:tc>
          <w:tcPr>
            <w:tcW w:w="1101" w:type="dxa"/>
          </w:tcPr>
          <w:p w14:paraId="28B15114" w14:textId="7D9C7027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2727" w:type="dxa"/>
          </w:tcPr>
          <w:p w14:paraId="358041FC" w14:textId="12592E70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системи зовнішнього освітлення в громаді</w:t>
            </w:r>
          </w:p>
        </w:tc>
        <w:tc>
          <w:tcPr>
            <w:tcW w:w="567" w:type="dxa"/>
          </w:tcPr>
          <w:p w14:paraId="14703299" w14:textId="79A03A80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F51C717" w14:textId="790D95AC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благоустрою та інфраструктури, </w:t>
            </w:r>
            <w:r w:rsidR="00C92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 "Комунгосп"</w:t>
            </w:r>
          </w:p>
        </w:tc>
        <w:tc>
          <w:tcPr>
            <w:tcW w:w="1134" w:type="dxa"/>
          </w:tcPr>
          <w:p w14:paraId="6F4F76F9" w14:textId="48863697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56942272" w14:textId="5FE922CF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0BFA5026" w14:textId="58E6A32F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1CE18864" w14:textId="230F1CAA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133A1BDA" w14:textId="15CB7064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374B4486" w14:textId="52E09E0C" w:rsidR="009965F4" w:rsidRPr="009965F4" w:rsidRDefault="0095748D" w:rsidP="00AA1D1A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</w:t>
            </w:r>
            <w:r w:rsidR="009965F4"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одернізація старих ШУВО (шаф управління вуличного освітлення);</w:t>
            </w:r>
            <w:r w:rsidR="00D22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965F4"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заміна всіх існуючих</w:t>
            </w:r>
            <w:r w:rsidR="00BD6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65F4"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неізольов</w:t>
            </w:r>
            <w:r w:rsidR="00BD6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аних ЛЕП на нові СІП;</w:t>
            </w:r>
            <w:r w:rsidR="00D22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965F4"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заміна аварійних опор та опор, які знаходяться в незадовільному стані з відновленням контурів захисного заземлення;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2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2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9965F4"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втоматизація та диспетчеризація обліку та управління зовнішнім освітленням</w:t>
            </w:r>
          </w:p>
        </w:tc>
      </w:tr>
      <w:tr w:rsidR="003D5B1F" w:rsidRPr="00AA1C61" w14:paraId="0429421B" w14:textId="77777777" w:rsidTr="00FB163F">
        <w:tc>
          <w:tcPr>
            <w:tcW w:w="1101" w:type="dxa"/>
          </w:tcPr>
          <w:p w14:paraId="36C6C748" w14:textId="75879601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2727" w:type="dxa"/>
          </w:tcPr>
          <w:p w14:paraId="02D7E841" w14:textId="4A83CAA8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Модернізація та розбудова системи світлофорного регулювання</w:t>
            </w:r>
          </w:p>
        </w:tc>
        <w:tc>
          <w:tcPr>
            <w:tcW w:w="567" w:type="dxa"/>
          </w:tcPr>
          <w:p w14:paraId="2FF5C9F3" w14:textId="16F252A1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3513BEF" w14:textId="3D025CBB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інфраструктури, КП "Комунгосп"</w:t>
            </w:r>
          </w:p>
        </w:tc>
        <w:tc>
          <w:tcPr>
            <w:tcW w:w="1134" w:type="dxa"/>
          </w:tcPr>
          <w:p w14:paraId="5E750355" w14:textId="3298B4A3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4A0DC6F9" w14:textId="0CE5C9F9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</w:p>
        </w:tc>
        <w:tc>
          <w:tcPr>
            <w:tcW w:w="425" w:type="dxa"/>
          </w:tcPr>
          <w:p w14:paraId="0D9708F0" w14:textId="66821957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763EA7CA" w14:textId="28130E2D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5CB7F0F5" w14:textId="38A35C82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7A3DB85" w14:textId="77BA72E4" w:rsidR="009965F4" w:rsidRPr="009965F4" w:rsidRDefault="009965F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заміна ламп існуючог</w:t>
            </w:r>
            <w:r w:rsidR="00D22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світлофорного об'єкту на LED; 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будівництво нови</w:t>
            </w:r>
            <w:r w:rsidR="00D22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світлофорних об'єктів на LED; 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автоматизація та диспетчеризація управління</w:t>
            </w:r>
            <w:r w:rsidR="00115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D5B1F" w:rsidRPr="00AA1C61" w14:paraId="02EC141E" w14:textId="77777777" w:rsidTr="00FB163F">
        <w:tc>
          <w:tcPr>
            <w:tcW w:w="1101" w:type="dxa"/>
          </w:tcPr>
          <w:p w14:paraId="78385996" w14:textId="6D929EB8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727" w:type="dxa"/>
          </w:tcPr>
          <w:p w14:paraId="24D1D8C3" w14:textId="1D41376F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та модернізація систем водопостачання та водовідведення в бюджетних </w:t>
            </w:r>
            <w:r w:rsidR="00655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будівлях</w:t>
            </w:r>
          </w:p>
        </w:tc>
        <w:tc>
          <w:tcPr>
            <w:tcW w:w="567" w:type="dxa"/>
          </w:tcPr>
          <w:p w14:paraId="217581B1" w14:textId="26F9E34E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3FD1667" w14:textId="15F30DA1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Комунальні установи, заклади, підприємства,</w:t>
            </w:r>
            <w:r w:rsidR="00C36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КП </w:t>
            </w:r>
            <w:r w:rsidR="00C36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 w:rsidR="00C36B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F51429D" w14:textId="078F57B3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3B7548AB" w14:textId="2124324A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1D71947A" w14:textId="6E20B932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2959C352" w14:textId="786DA86C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3A6E0B3" w14:textId="21E341C7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640730E8" w14:textId="0DAB02AC" w:rsidR="009965F4" w:rsidRPr="009965F4" w:rsidRDefault="009965F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встановлення аераторів;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ремонт мереж;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очистка води (фільтрування), встановлення питних фонтанів</w:t>
            </w:r>
          </w:p>
        </w:tc>
      </w:tr>
      <w:tr w:rsidR="003D5B1F" w:rsidRPr="00AA1C61" w14:paraId="50C95793" w14:textId="77777777" w:rsidTr="00FB163F">
        <w:tc>
          <w:tcPr>
            <w:tcW w:w="1101" w:type="dxa"/>
          </w:tcPr>
          <w:p w14:paraId="4260760A" w14:textId="2CDFEA83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727" w:type="dxa"/>
          </w:tcPr>
          <w:p w14:paraId="099D4244" w14:textId="29C04071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sz w:val="20"/>
                <w:szCs w:val="20"/>
              </w:rPr>
              <w:t>Промоція ощадливого використання води в закладах бюджетної сфери (особливо школи, садочки)</w:t>
            </w:r>
          </w:p>
        </w:tc>
        <w:tc>
          <w:tcPr>
            <w:tcW w:w="567" w:type="dxa"/>
          </w:tcPr>
          <w:p w14:paraId="7103DC01" w14:textId="265F4397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C1C0022" w14:textId="582DA123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клімату, управління освіти</w:t>
            </w:r>
          </w:p>
        </w:tc>
        <w:tc>
          <w:tcPr>
            <w:tcW w:w="1134" w:type="dxa"/>
          </w:tcPr>
          <w:p w14:paraId="193DF63D" w14:textId="698B9D0B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sz w:val="20"/>
                <w:szCs w:val="20"/>
              </w:rPr>
              <w:t xml:space="preserve">Міський бюджет, </w:t>
            </w:r>
            <w:r w:rsidRPr="009965F4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791C4C7C" w14:textId="330EE2D0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9965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4DAF3871" w14:textId="5D202133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6152995" w14:textId="34A680FD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4E90D81" w14:textId="72AF2D1E" w:rsidR="009965F4" w:rsidRPr="009965F4" w:rsidRDefault="009965F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7BB7AF34" w14:textId="0B15A84F" w:rsidR="009965F4" w:rsidRPr="009965F4" w:rsidRDefault="009965F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1A" w:rsidRPr="00AA1C61" w14:paraId="67B23A5B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61785BF6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616CDFE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8D6A492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4D742DFC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D14F82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28820289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1EA80522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2ED9A825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6F144F2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792DA8D0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91301" w:rsidRPr="00AA1C61" w14:paraId="464F1D25" w14:textId="77777777" w:rsidTr="00FB163F">
        <w:trPr>
          <w:trHeight w:val="342"/>
        </w:trPr>
        <w:tc>
          <w:tcPr>
            <w:tcW w:w="15593" w:type="dxa"/>
            <w:gridSpan w:val="10"/>
            <w:vAlign w:val="center"/>
          </w:tcPr>
          <w:p w14:paraId="46EB274A" w14:textId="7474CE6D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b/>
                <w:sz w:val="20"/>
                <w:szCs w:val="20"/>
              </w:rPr>
              <w:t>3. Постачання та розподіл</w:t>
            </w:r>
          </w:p>
        </w:tc>
      </w:tr>
      <w:tr w:rsidR="003D5B1F" w:rsidRPr="00AA1C61" w14:paraId="0462D895" w14:textId="77777777" w:rsidTr="00FB163F">
        <w:tc>
          <w:tcPr>
            <w:tcW w:w="1101" w:type="dxa"/>
          </w:tcPr>
          <w:p w14:paraId="61A54039" w14:textId="25346C33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3.1.1</w:t>
            </w:r>
          </w:p>
        </w:tc>
        <w:tc>
          <w:tcPr>
            <w:tcW w:w="2727" w:type="dxa"/>
          </w:tcPr>
          <w:p w14:paraId="1B9DA2D3" w14:textId="1969DE2E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Розробка Просторового енергетичного плану для ТГ (включно з </w:t>
            </w:r>
            <w:proofErr w:type="spellStart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електро</w:t>
            </w:r>
            <w:proofErr w:type="spellEnd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-, газо-, водопостачанням та постачанням твердого палива)</w:t>
            </w:r>
          </w:p>
        </w:tc>
        <w:tc>
          <w:tcPr>
            <w:tcW w:w="567" w:type="dxa"/>
          </w:tcPr>
          <w:p w14:paraId="097C4382" w14:textId="0D7D3772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***</w:t>
            </w:r>
          </w:p>
        </w:tc>
        <w:tc>
          <w:tcPr>
            <w:tcW w:w="2552" w:type="dxa"/>
          </w:tcPr>
          <w:p w14:paraId="7F36974F" w14:textId="17C4D4C0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Відділ містобудування та архітектури</w:t>
            </w:r>
          </w:p>
        </w:tc>
        <w:tc>
          <w:tcPr>
            <w:tcW w:w="1134" w:type="dxa"/>
          </w:tcPr>
          <w:p w14:paraId="6C579DAB" w14:textId="75229666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Міський бюджет,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>грант</w:t>
            </w:r>
          </w:p>
        </w:tc>
        <w:tc>
          <w:tcPr>
            <w:tcW w:w="425" w:type="dxa"/>
          </w:tcPr>
          <w:p w14:paraId="78489F94" w14:textId="4AF0C04A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І</w:t>
            </w:r>
          </w:p>
        </w:tc>
        <w:tc>
          <w:tcPr>
            <w:tcW w:w="425" w:type="dxa"/>
          </w:tcPr>
          <w:p w14:paraId="151EF7B7" w14:textId="600040A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11E033" w14:textId="04BDCC9F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D2F1A0" w14:textId="005FA3D7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F8C4C95" w14:textId="7FE44C43" w:rsidR="00D91301" w:rsidRPr="00D91301" w:rsidRDefault="00D9130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Буде виконано разом з 1.2.1</w:t>
            </w:r>
          </w:p>
        </w:tc>
      </w:tr>
      <w:tr w:rsidR="003D5B1F" w:rsidRPr="00AA1C61" w14:paraId="7174AB4D" w14:textId="77777777" w:rsidTr="00FB163F">
        <w:tc>
          <w:tcPr>
            <w:tcW w:w="1101" w:type="dxa"/>
          </w:tcPr>
          <w:p w14:paraId="4BEEFA4A" w14:textId="67279460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727" w:type="dxa"/>
          </w:tcPr>
          <w:p w14:paraId="2A04C1D3" w14:textId="187709D4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sz w:val="20"/>
              </w:rPr>
              <w:t xml:space="preserve">Системне виділення частини доходів від концесій, дивідендів, оренди, податків та зборів громади на реалізацію заходів з енергоефективності </w:t>
            </w:r>
          </w:p>
        </w:tc>
        <w:tc>
          <w:tcPr>
            <w:tcW w:w="567" w:type="dxa"/>
          </w:tcPr>
          <w:p w14:paraId="138C866F" w14:textId="3B7EF1E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552" w:type="dxa"/>
          </w:tcPr>
          <w:p w14:paraId="110E0E71" w14:textId="10139380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sz w:val="20"/>
              </w:rPr>
              <w:t xml:space="preserve">Керівництво, </w:t>
            </w:r>
            <w:r w:rsidRPr="00D91301">
              <w:rPr>
                <w:rFonts w:ascii="Times New Roman" w:hAnsi="Times New Roman" w:cs="Times New Roman"/>
                <w:sz w:val="20"/>
              </w:rPr>
              <w:br/>
              <w:t>міська рада, фінансове управління</w:t>
            </w:r>
          </w:p>
        </w:tc>
        <w:tc>
          <w:tcPr>
            <w:tcW w:w="1134" w:type="dxa"/>
          </w:tcPr>
          <w:p w14:paraId="634CCEC7" w14:textId="5A0E41C8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sz w:val="20"/>
              </w:rPr>
              <w:t>Міський бюджет</w:t>
            </w:r>
          </w:p>
        </w:tc>
        <w:tc>
          <w:tcPr>
            <w:tcW w:w="425" w:type="dxa"/>
          </w:tcPr>
          <w:p w14:paraId="14A59E4F" w14:textId="6FFE7CE8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sz w:val="20"/>
              </w:rPr>
              <w:t>І</w:t>
            </w:r>
          </w:p>
        </w:tc>
        <w:tc>
          <w:tcPr>
            <w:tcW w:w="425" w:type="dxa"/>
          </w:tcPr>
          <w:p w14:paraId="30B6F366" w14:textId="701D2BC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A45A75" w14:textId="2A260FE6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2F2281" w14:textId="113CA3BA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4B8D32" w14:textId="5E61E0BF" w:rsidR="00D91301" w:rsidRPr="00D91301" w:rsidRDefault="00D9130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4A1D74D4" w14:textId="77777777" w:rsidTr="00FB163F">
        <w:tc>
          <w:tcPr>
            <w:tcW w:w="1101" w:type="dxa"/>
          </w:tcPr>
          <w:p w14:paraId="0C24D8BD" w14:textId="74741B63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3.2.1</w:t>
            </w:r>
          </w:p>
        </w:tc>
        <w:tc>
          <w:tcPr>
            <w:tcW w:w="2727" w:type="dxa"/>
          </w:tcPr>
          <w:p w14:paraId="7C9B7691" w14:textId="0D642E8A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Розвиток в громаді ринку </w:t>
            </w:r>
            <w:proofErr w:type="spellStart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енергосервісу</w:t>
            </w:r>
            <w:proofErr w:type="spellEnd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енергоконсалтингу</w:t>
            </w:r>
            <w:proofErr w:type="spellEnd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, ЕСКО-механізмів, товарів з енергоефективності та ВДЕ</w:t>
            </w:r>
          </w:p>
        </w:tc>
        <w:tc>
          <w:tcPr>
            <w:tcW w:w="567" w:type="dxa"/>
          </w:tcPr>
          <w:p w14:paraId="73208372" w14:textId="575A19D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**</w:t>
            </w:r>
          </w:p>
        </w:tc>
        <w:tc>
          <w:tcPr>
            <w:tcW w:w="2552" w:type="dxa"/>
          </w:tcPr>
          <w:p w14:paraId="415FA679" w14:textId="369EC977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Керівництво,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>міська рада</w:t>
            </w:r>
          </w:p>
        </w:tc>
        <w:tc>
          <w:tcPr>
            <w:tcW w:w="1134" w:type="dxa"/>
          </w:tcPr>
          <w:p w14:paraId="0D8245C1" w14:textId="04A3AB15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Міський бюджет,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>грант,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кредит,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59BAAFC3" w14:textId="15E6F7BC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І</w:t>
            </w:r>
          </w:p>
        </w:tc>
        <w:tc>
          <w:tcPr>
            <w:tcW w:w="425" w:type="dxa"/>
          </w:tcPr>
          <w:p w14:paraId="69F5C3F3" w14:textId="6BF7F8D8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6B21A3" w14:textId="2312612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CF63451" w14:textId="13267B47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C41F9EB" w14:textId="677384E5" w:rsidR="00D91301" w:rsidRPr="00D91301" w:rsidRDefault="00D9130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Наприклад, налагодження співпраці з відповідними компаніями, які займаються торгівлею </w:t>
            </w:r>
            <w:proofErr w:type="spellStart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утеплюючими</w:t>
            </w:r>
            <w:proofErr w:type="spellEnd"/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 матеріалами та обладнанням ВДЕ</w:t>
            </w:r>
          </w:p>
        </w:tc>
      </w:tr>
      <w:tr w:rsidR="003D5B1F" w:rsidRPr="00AA1C61" w14:paraId="376185A9" w14:textId="77777777" w:rsidTr="00FB163F">
        <w:tc>
          <w:tcPr>
            <w:tcW w:w="1101" w:type="dxa"/>
          </w:tcPr>
          <w:p w14:paraId="130F5DA7" w14:textId="254B901D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3.2.2</w:t>
            </w:r>
          </w:p>
        </w:tc>
        <w:tc>
          <w:tcPr>
            <w:tcW w:w="2727" w:type="dxa"/>
          </w:tcPr>
          <w:p w14:paraId="4F887BBA" w14:textId="7B96721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Розвиток ринку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електроенергії з ВДЕ</w:t>
            </w:r>
          </w:p>
        </w:tc>
        <w:tc>
          <w:tcPr>
            <w:tcW w:w="567" w:type="dxa"/>
          </w:tcPr>
          <w:p w14:paraId="41FF60EB" w14:textId="55A47C01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7D35E2BF" w14:textId="2236187E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Керівництво,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міська рада,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748AF40" w14:textId="1056635B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Міський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бюджет,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>грант,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кредит,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  <w:t>інвестиція</w:t>
            </w:r>
          </w:p>
        </w:tc>
        <w:tc>
          <w:tcPr>
            <w:tcW w:w="425" w:type="dxa"/>
          </w:tcPr>
          <w:p w14:paraId="5A77F973" w14:textId="5D2E5BC5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І</w:t>
            </w:r>
          </w:p>
        </w:tc>
        <w:tc>
          <w:tcPr>
            <w:tcW w:w="425" w:type="dxa"/>
          </w:tcPr>
          <w:p w14:paraId="47A98A64" w14:textId="4653FF4D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F0175" w14:textId="1F7602C5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57CB41" w14:textId="0D54F239" w:rsidR="00D91301" w:rsidRPr="00D91301" w:rsidRDefault="00D913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F1D7014" w14:textId="5353DE7E" w:rsidR="00AF13E0" w:rsidRPr="00BC4059" w:rsidRDefault="00D91301" w:rsidP="00B85E84">
            <w:pPr>
              <w:spacing w:line="335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- промоція серед мешканців встановлення СЕС, ВЕС;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- залучення компаній, котрі займаються монтажем та продажем обладнання для ВДЕ;</w:t>
            </w:r>
            <w:r w:rsidR="00CE761B" w:rsidRPr="00D9130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D91301">
              <w:rPr>
                <w:rFonts w:ascii="Times New Roman" w:hAnsi="Times New Roman" w:cs="Times New Roman"/>
                <w:color w:val="000000"/>
                <w:sz w:val="20"/>
              </w:rPr>
              <w:t>- пільги та преференції для компаній, приватних осіб, котрі виробляють енергію з ВДЕ</w:t>
            </w:r>
          </w:p>
        </w:tc>
      </w:tr>
      <w:tr w:rsidR="003D5B1F" w:rsidRPr="00AA1C61" w14:paraId="4913A62B" w14:textId="77777777" w:rsidTr="00FB163F">
        <w:tc>
          <w:tcPr>
            <w:tcW w:w="1101" w:type="dxa"/>
          </w:tcPr>
          <w:p w14:paraId="56542DBF" w14:textId="5EE478A2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3.2.3</w:t>
            </w:r>
          </w:p>
        </w:tc>
        <w:tc>
          <w:tcPr>
            <w:tcW w:w="2727" w:type="dxa"/>
          </w:tcPr>
          <w:p w14:paraId="766BD2D2" w14:textId="073040F5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Використання "розумного" обліку споживання енергоресурсів та обміну даними - встановлення розумних лічильників</w:t>
            </w:r>
          </w:p>
        </w:tc>
        <w:tc>
          <w:tcPr>
            <w:tcW w:w="567" w:type="dxa"/>
          </w:tcPr>
          <w:p w14:paraId="2183CBB6" w14:textId="7D4FD619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82ABD89" w14:textId="02479CB2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 w:rsidR="00AF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 w:rsidR="00AF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F1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інші постачальники енергії</w:t>
            </w:r>
          </w:p>
        </w:tc>
        <w:tc>
          <w:tcPr>
            <w:tcW w:w="1134" w:type="dxa"/>
          </w:tcPr>
          <w:p w14:paraId="7AB6285A" w14:textId="0E78899A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  <w:r w:rsidR="004A7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39370101" w14:textId="48B4187C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0E2E4408" w14:textId="6138A1A3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F49105" w14:textId="549DD19D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6C2371" w14:textId="457F675A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398697D" w14:textId="43ACB013" w:rsidR="00496FAA" w:rsidRPr="00496FAA" w:rsidRDefault="00496F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1A" w:rsidRPr="00AA1C61" w14:paraId="6B78F7A6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4841E9D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23B5D81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22FE085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51C512F3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074DCCE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6E478D38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4A019B00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AA41A01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44866B62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73D27254" w14:textId="77777777" w:rsidR="00AA1D1A" w:rsidRPr="00AA1C61" w:rsidRDefault="00AA1D1A" w:rsidP="00AA1D1A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51F3D35A" w14:textId="77777777" w:rsidTr="00FB163F">
        <w:tc>
          <w:tcPr>
            <w:tcW w:w="1101" w:type="dxa"/>
          </w:tcPr>
          <w:p w14:paraId="2F843C9D" w14:textId="7DF4BF5B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2727" w:type="dxa"/>
          </w:tcPr>
          <w:p w14:paraId="7F160F20" w14:textId="794150A3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Інформування мешканців щодо рівня енергоспоживання та можливостей економії</w:t>
            </w:r>
          </w:p>
        </w:tc>
        <w:tc>
          <w:tcPr>
            <w:tcW w:w="567" w:type="dxa"/>
          </w:tcPr>
          <w:p w14:paraId="0C4F3265" w14:textId="59BF806A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54CF23B" w14:textId="22AE3E72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03F59B5A" w14:textId="0FA9C0B1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00557DFA" w14:textId="064A38B2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ACE8EB9" w14:textId="438B05A0" w:rsidR="00496FAA" w:rsidRPr="00496FAA" w:rsidRDefault="007308A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1146442D" w14:textId="47639ED2" w:rsidR="00496FAA" w:rsidRPr="00496FAA" w:rsidRDefault="007308A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4FB22287" w14:textId="53D0B402" w:rsidR="00496FAA" w:rsidRPr="00496FAA" w:rsidRDefault="007308A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7FE36703" w14:textId="5C614143" w:rsidR="00496FAA" w:rsidRPr="00496FAA" w:rsidRDefault="00496F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муніципалітетом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постачальними організаціями</w:t>
            </w:r>
          </w:p>
        </w:tc>
      </w:tr>
      <w:tr w:rsidR="003D5B1F" w:rsidRPr="00AA1C61" w14:paraId="7B8F9C8E" w14:textId="77777777" w:rsidTr="00FB163F">
        <w:tc>
          <w:tcPr>
            <w:tcW w:w="1101" w:type="dxa"/>
          </w:tcPr>
          <w:p w14:paraId="5F1BD6B4" w14:textId="315E0477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</w:t>
            </w:r>
          </w:p>
        </w:tc>
        <w:tc>
          <w:tcPr>
            <w:tcW w:w="2727" w:type="dxa"/>
          </w:tcPr>
          <w:p w14:paraId="4A08ACA7" w14:textId="2CA6D29C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Ідентифікація джерел відпрацьованого тепла та оцінка перспективності впровадження</w:t>
            </w:r>
          </w:p>
        </w:tc>
        <w:tc>
          <w:tcPr>
            <w:tcW w:w="567" w:type="dxa"/>
          </w:tcPr>
          <w:p w14:paraId="49D466C6" w14:textId="16EA6B56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477872E" w14:textId="3A2492B7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889D3F7" w14:textId="281D5378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4A9585EB" w14:textId="0817E608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53F6462" w14:textId="27786992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BFADF8A" w14:textId="5176D7A3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5E8619" w14:textId="573B5AA3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F4B6C89" w14:textId="1B10F190" w:rsidR="00496FAA" w:rsidRPr="00496FAA" w:rsidRDefault="00496F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058D9869" w14:textId="77777777" w:rsidTr="00FB163F">
        <w:tc>
          <w:tcPr>
            <w:tcW w:w="1101" w:type="dxa"/>
          </w:tcPr>
          <w:p w14:paraId="206B486D" w14:textId="7EDE0D30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2727" w:type="dxa"/>
          </w:tcPr>
          <w:p w14:paraId="4EC64381" w14:textId="4138D8CC" w:rsidR="00496FAA" w:rsidRPr="00496FAA" w:rsidRDefault="00496FAA" w:rsidP="00AA1D1A">
            <w:pPr>
              <w:spacing w:line="335" w:lineRule="auto"/>
              <w:ind w:left="-243" w:right="-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 xml:space="preserve">Аналіз можливості встановлення теплових насосів на очисних спорудах КП Водоканал, а також використання відходів активного мулу </w:t>
            </w:r>
          </w:p>
        </w:tc>
        <w:tc>
          <w:tcPr>
            <w:tcW w:w="567" w:type="dxa"/>
          </w:tcPr>
          <w:p w14:paraId="271897C3" w14:textId="3DFF2B81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582DCE4" w14:textId="51D88F36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D4787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>Водоканал</w:t>
            </w:r>
            <w:r w:rsidR="00D478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8611ADA" w14:textId="6103ACBA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496FA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грант, </w:t>
            </w:r>
            <w:r w:rsidRPr="00496FAA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004FF8FD" w14:textId="65063C87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FA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70FA295" w14:textId="740FECB0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DCE919" w14:textId="21F811CD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EE74A6B" w14:textId="44CFB4AC" w:rsidR="00496FAA" w:rsidRPr="00496FAA" w:rsidRDefault="00496F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A1EAADB" w14:textId="6F530419" w:rsidR="00496FAA" w:rsidRPr="00496FAA" w:rsidRDefault="00496F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551266A1" w14:textId="77777777" w:rsidTr="00FB163F">
        <w:tc>
          <w:tcPr>
            <w:tcW w:w="1101" w:type="dxa"/>
          </w:tcPr>
          <w:p w14:paraId="68834446" w14:textId="27ACE0FA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2727" w:type="dxa"/>
          </w:tcPr>
          <w:p w14:paraId="0EDF3335" w14:textId="6B448C8E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Підвищення використання ВДЕ в опаленні на території громади</w:t>
            </w:r>
          </w:p>
        </w:tc>
        <w:tc>
          <w:tcPr>
            <w:tcW w:w="567" w:type="dxa"/>
          </w:tcPr>
          <w:p w14:paraId="23BC42CF" w14:textId="3FD1224A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085BCEC7" w14:textId="79105F09" w:rsidR="005F0385" w:rsidRPr="005F0385" w:rsidRDefault="00F1704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0385" w:rsidRPr="005F0385">
              <w:rPr>
                <w:rFonts w:ascii="Times New Roman" w:hAnsi="Times New Roman" w:cs="Times New Roman"/>
                <w:sz w:val="20"/>
                <w:szCs w:val="20"/>
              </w:rPr>
              <w:t>ідділ сталого енергетичного розвитку та адаптації до змін клімату,</w:t>
            </w:r>
            <w:r w:rsidR="00C94FA0">
              <w:rPr>
                <w:rFonts w:ascii="Times New Roman" w:hAnsi="Times New Roman" w:cs="Times New Roman"/>
                <w:sz w:val="20"/>
                <w:szCs w:val="20"/>
              </w:rPr>
              <w:t xml:space="preserve"> управління благоустрою,</w:t>
            </w:r>
            <w:r w:rsidR="005F0385"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 старости</w:t>
            </w:r>
          </w:p>
        </w:tc>
        <w:tc>
          <w:tcPr>
            <w:tcW w:w="1134" w:type="dxa"/>
          </w:tcPr>
          <w:p w14:paraId="45185806" w14:textId="60AE6288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51F5ACB4" w14:textId="1D06E462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58EF5D04" w14:textId="6F6F4E31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D0444F" w14:textId="1C17AC6F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D96D14" w14:textId="533ED0C0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93A8522" w14:textId="7CFEB0AA" w:rsidR="005F0385" w:rsidRPr="005F0385" w:rsidRDefault="005F038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- інвентаризація будівель (зокрема, приватної забудови та бізнесу) щодо джерел опалення;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- налагодження обліку використання біомаси на опалення (</w:t>
            </w:r>
            <w:proofErr w:type="spellStart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рештків</w:t>
            </w:r>
            <w:proofErr w:type="spellEnd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 санітарних чисток, залишків з деревообробки з пилорам, інформації з лісгоспів)</w:t>
            </w:r>
          </w:p>
        </w:tc>
      </w:tr>
      <w:tr w:rsidR="003D5B1F" w:rsidRPr="00AA1C61" w14:paraId="130DF67E" w14:textId="77777777" w:rsidTr="00FB163F">
        <w:tc>
          <w:tcPr>
            <w:tcW w:w="1101" w:type="dxa"/>
          </w:tcPr>
          <w:p w14:paraId="6A0B29BD" w14:textId="2E3F97EF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2727" w:type="dxa"/>
          </w:tcPr>
          <w:p w14:paraId="494D182B" w14:textId="2ADBAA9A" w:rsidR="005F0385" w:rsidRPr="005F0385" w:rsidRDefault="005F0385" w:rsidP="00AA1D1A">
            <w:pPr>
              <w:spacing w:line="335" w:lineRule="auto"/>
              <w:ind w:left="-101" w:right="-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Промоція встановлення 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теплових насосів для опалення на території громади</w:t>
            </w:r>
          </w:p>
        </w:tc>
        <w:tc>
          <w:tcPr>
            <w:tcW w:w="567" w:type="dxa"/>
          </w:tcPr>
          <w:p w14:paraId="2DA501AA" w14:textId="482C8F0A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</w:t>
            </w:r>
          </w:p>
        </w:tc>
        <w:tc>
          <w:tcPr>
            <w:tcW w:w="2552" w:type="dxa"/>
          </w:tcPr>
          <w:p w14:paraId="2E3D9AA5" w14:textId="70785C34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Відділ сталого 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0C627526" w14:textId="73A6C470" w:rsidR="005F0385" w:rsidRPr="005F0385" w:rsidRDefault="005F0385" w:rsidP="00AA1D1A">
            <w:pPr>
              <w:spacing w:line="335" w:lineRule="auto"/>
              <w:ind w:left="-14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Міський 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бюджет,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="00AA1D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425" w:type="dxa"/>
          </w:tcPr>
          <w:p w14:paraId="3834F80A" w14:textId="55C7C9EA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</w:p>
        </w:tc>
        <w:tc>
          <w:tcPr>
            <w:tcW w:w="425" w:type="dxa"/>
          </w:tcPr>
          <w:p w14:paraId="631C6B2D" w14:textId="2BDB38F5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488B7E" w14:textId="1424D55D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1C3B0F" w14:textId="641A19C3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C12A9EF" w14:textId="585B4AE5" w:rsidR="005F0385" w:rsidRPr="005F0385" w:rsidRDefault="005F038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39DF710F" w14:textId="77777777" w:rsidTr="00FB163F">
        <w:tc>
          <w:tcPr>
            <w:tcW w:w="1101" w:type="dxa"/>
          </w:tcPr>
          <w:p w14:paraId="1A5692D4" w14:textId="58B47FBE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2727" w:type="dxa"/>
          </w:tcPr>
          <w:p w14:paraId="064B8737" w14:textId="55141007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Вивчення можливості та доцільності встановлення </w:t>
            </w:r>
            <w:proofErr w:type="spellStart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електрогенеруючого</w:t>
            </w:r>
            <w:proofErr w:type="spellEnd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енергоакумулюючого</w:t>
            </w:r>
            <w:proofErr w:type="spellEnd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 обладнання та сприяння встановленню на території громади</w:t>
            </w:r>
          </w:p>
        </w:tc>
        <w:tc>
          <w:tcPr>
            <w:tcW w:w="567" w:type="dxa"/>
          </w:tcPr>
          <w:p w14:paraId="1A8F054D" w14:textId="7DB7D10E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BCB16E9" w14:textId="1FCBD419" w:rsidR="005F0385" w:rsidRPr="005F0385" w:rsidRDefault="00DD3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0385" w:rsidRPr="005F0385">
              <w:rPr>
                <w:rFonts w:ascii="Times New Roman" w:hAnsi="Times New Roman" w:cs="Times New Roman"/>
                <w:sz w:val="20"/>
                <w:szCs w:val="20"/>
              </w:rPr>
              <w:t>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393AF4D6" w14:textId="03C25AE6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25CF89E3" w14:textId="5225E3B3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5E9A2A2" w14:textId="4155131A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10DA2D" w14:textId="77CA931A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48EA21A" w14:textId="317A314D" w:rsidR="005F0385" w:rsidRPr="005F0385" w:rsidRDefault="005F038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EED8A4D" w14:textId="2016DA12" w:rsidR="005F0385" w:rsidRPr="005F0385" w:rsidRDefault="005F038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- проаналізувати об'єкти, де є найбільша потреба/можливості для встановлення </w:t>
            </w:r>
            <w:proofErr w:type="spellStart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>електрогенеруючого</w:t>
            </w:r>
            <w:proofErr w:type="spellEnd"/>
            <w:r w:rsidRPr="005F0385">
              <w:rPr>
                <w:rFonts w:ascii="Times New Roman" w:hAnsi="Times New Roman" w:cs="Times New Roman"/>
                <w:sz w:val="20"/>
                <w:szCs w:val="20"/>
              </w:rPr>
              <w:t xml:space="preserve"> обладнання;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- проаналізувати економічну доцільність встановлення СЕС, ВЕС, залучити фахівців;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- пошук інвестиційних, грантових можливостей;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- сприяння встановленню СЕС, ВЕС;</w:t>
            </w:r>
            <w:r w:rsidRPr="005F0385">
              <w:rPr>
                <w:rFonts w:ascii="Times New Roman" w:hAnsi="Times New Roman" w:cs="Times New Roman"/>
                <w:sz w:val="20"/>
                <w:szCs w:val="20"/>
              </w:rPr>
              <w:br/>
              <w:t>- промоція переваг після встановлення СЕС, ВЕС</w:t>
            </w:r>
          </w:p>
        </w:tc>
      </w:tr>
      <w:tr w:rsidR="00FB163F" w:rsidRPr="00AA1C61" w14:paraId="615FAF40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3149AFF6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72F0500C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83BDAD8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7B4734F5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5C78673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027DD5E7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3083B697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8009720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59B2700E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2D81A33A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3877188C" w14:textId="77777777" w:rsidTr="00FB163F">
        <w:tc>
          <w:tcPr>
            <w:tcW w:w="1101" w:type="dxa"/>
          </w:tcPr>
          <w:p w14:paraId="76439A96" w14:textId="1F9586A6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2727" w:type="dxa"/>
          </w:tcPr>
          <w:p w14:paraId="1A8E5339" w14:textId="04A1B4E0" w:rsidR="008F17F6" w:rsidRPr="008F17F6" w:rsidRDefault="008F17F6" w:rsidP="00FB163F">
            <w:pPr>
              <w:spacing w:line="335" w:lineRule="auto"/>
              <w:ind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 xml:space="preserve">Визначення потенціалу використання скидного тепла та </w:t>
            </w:r>
            <w:proofErr w:type="spellStart"/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когенерації</w:t>
            </w:r>
            <w:proofErr w:type="spellEnd"/>
            <w:r w:rsidRPr="008F17F6">
              <w:rPr>
                <w:rFonts w:ascii="Times New Roman" w:hAnsi="Times New Roman" w:cs="Times New Roman"/>
                <w:sz w:val="20"/>
                <w:szCs w:val="20"/>
              </w:rPr>
              <w:t xml:space="preserve"> насамперед на найбільших котельнях муніципальних будівель (освіта, охорона здоров'я) та на об'єктах промисловості</w:t>
            </w:r>
          </w:p>
        </w:tc>
        <w:tc>
          <w:tcPr>
            <w:tcW w:w="567" w:type="dxa"/>
          </w:tcPr>
          <w:p w14:paraId="611B6661" w14:textId="4AA4A7A7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3338BAD" w14:textId="29C086F0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клімату, промислові підприємства</w:t>
            </w:r>
          </w:p>
        </w:tc>
        <w:tc>
          <w:tcPr>
            <w:tcW w:w="1134" w:type="dxa"/>
          </w:tcPr>
          <w:p w14:paraId="1B825008" w14:textId="5A0573C9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8F17F6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8F17F6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7144F0D6" w14:textId="1E37D49E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CD828D7" w14:textId="127483F7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A3BDEA" w14:textId="1AF74B10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B96C96" w14:textId="1C075E5C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B878146" w14:textId="6F927E97" w:rsidR="008F17F6" w:rsidRPr="008F17F6" w:rsidRDefault="008F17F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sz w:val="20"/>
                <w:szCs w:val="20"/>
              </w:rPr>
              <w:t xml:space="preserve">Якщо є доцільність, встановлення </w:t>
            </w:r>
            <w:proofErr w:type="spellStart"/>
            <w:r w:rsidRPr="008F17F6">
              <w:rPr>
                <w:rFonts w:ascii="Times New Roman" w:hAnsi="Times New Roman" w:cs="Times New Roman"/>
                <w:sz w:val="20"/>
                <w:szCs w:val="20"/>
              </w:rPr>
              <w:t>когенераційної</w:t>
            </w:r>
            <w:proofErr w:type="spellEnd"/>
            <w:r w:rsidRPr="008F17F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</w:t>
            </w:r>
          </w:p>
        </w:tc>
      </w:tr>
      <w:tr w:rsidR="003D5B1F" w:rsidRPr="00AA1C61" w14:paraId="33F8EB54" w14:textId="77777777" w:rsidTr="00FB163F">
        <w:tc>
          <w:tcPr>
            <w:tcW w:w="1101" w:type="dxa"/>
          </w:tcPr>
          <w:p w14:paraId="47495BBC" w14:textId="465B53FD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2727" w:type="dxa"/>
          </w:tcPr>
          <w:p w14:paraId="64510433" w14:textId="0430B95B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Оптимізація роботи системи водопостачання</w:t>
            </w:r>
          </w:p>
        </w:tc>
        <w:tc>
          <w:tcPr>
            <w:tcW w:w="567" w:type="dxa"/>
          </w:tcPr>
          <w:p w14:paraId="131B0E9E" w14:textId="5C43841D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100C8111" w14:textId="534BA6FF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 w:rsidR="00766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 w:rsidR="00766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AC02F75" w14:textId="47DD4D44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49E983E1" w14:textId="39398826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25" w:type="dxa"/>
          </w:tcPr>
          <w:p w14:paraId="1E75298E" w14:textId="6F28E6D4" w:rsidR="008F17F6" w:rsidRPr="008F17F6" w:rsidRDefault="00DA31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FC7E5C2" w14:textId="0F2C48BB" w:rsidR="008F17F6" w:rsidRPr="008F17F6" w:rsidRDefault="00DA31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2C60DA9" w14:textId="30EEEF33" w:rsidR="008F17F6" w:rsidRPr="008F17F6" w:rsidRDefault="00DA31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0306B921" w14:textId="33505087" w:rsidR="008F17F6" w:rsidRPr="008F17F6" w:rsidRDefault="00CE761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E7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икорист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ання</w:t>
            </w:r>
            <w:r w:rsidRPr="00CE76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водопостачання на високому рівні енергоефективності.</w:t>
            </w:r>
          </w:p>
        </w:tc>
      </w:tr>
      <w:tr w:rsidR="004E1F58" w:rsidRPr="004E1F58" w14:paraId="4932713B" w14:textId="77777777" w:rsidTr="00FB163F">
        <w:tc>
          <w:tcPr>
            <w:tcW w:w="1101" w:type="dxa"/>
          </w:tcPr>
          <w:p w14:paraId="334FBC82" w14:textId="38B1E7E7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2727" w:type="dxa"/>
          </w:tcPr>
          <w:p w14:paraId="14FF95C1" w14:textId="0FCD1999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Вивчення можливості перенесення водозабору з           с. Княжолука вище                    смт Вигода</w:t>
            </w:r>
          </w:p>
        </w:tc>
        <w:tc>
          <w:tcPr>
            <w:tcW w:w="567" w:type="dxa"/>
          </w:tcPr>
          <w:p w14:paraId="2C20CE61" w14:textId="7BD0A5A8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019A1ABC" w14:textId="7AB46AF5" w:rsidR="002604F3" w:rsidRPr="004E1F58" w:rsidRDefault="0009044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 «Водоканал»</w:t>
            </w:r>
          </w:p>
        </w:tc>
        <w:tc>
          <w:tcPr>
            <w:tcW w:w="1134" w:type="dxa"/>
          </w:tcPr>
          <w:p w14:paraId="64298558" w14:textId="77777777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27ED5AA9" w14:textId="77777777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грант,</w:t>
            </w:r>
          </w:p>
          <w:p w14:paraId="10005A51" w14:textId="57BBC921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425" w:type="dxa"/>
          </w:tcPr>
          <w:p w14:paraId="78959BDB" w14:textId="0E7014B9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E892260" w14:textId="77777777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F877B2" w14:textId="77777777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014B1B2" w14:textId="77777777" w:rsidR="002604F3" w:rsidRPr="004E1F58" w:rsidRDefault="002604F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CD3E89F" w14:textId="77777777" w:rsidR="00BD6530" w:rsidRPr="004E1F58" w:rsidRDefault="00BD6530" w:rsidP="00B85E84">
            <w:pPr>
              <w:pStyle w:val="a8"/>
              <w:numPr>
                <w:ilvl w:val="0"/>
                <w:numId w:val="9"/>
              </w:numPr>
              <w:spacing w:line="335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- визначити потенціал економії електроенергії;</w:t>
            </w:r>
          </w:p>
          <w:p w14:paraId="04F1BED4" w14:textId="475D428D" w:rsidR="002604F3" w:rsidRPr="004E1F58" w:rsidRDefault="00BD6530" w:rsidP="00B85E84">
            <w:pPr>
              <w:pStyle w:val="a8"/>
              <w:numPr>
                <w:ilvl w:val="0"/>
                <w:numId w:val="9"/>
              </w:numPr>
              <w:spacing w:line="335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E1F58">
              <w:rPr>
                <w:rFonts w:ascii="Times New Roman" w:hAnsi="Times New Roman" w:cs="Times New Roman"/>
                <w:sz w:val="20"/>
                <w:szCs w:val="20"/>
              </w:rPr>
              <w:t>- визначити потенціал</w:t>
            </w:r>
            <w:r w:rsidR="007D2A71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09044A">
              <w:rPr>
                <w:rFonts w:ascii="Times New Roman" w:hAnsi="Times New Roman" w:cs="Times New Roman"/>
                <w:sz w:val="20"/>
                <w:szCs w:val="20"/>
              </w:rPr>
              <w:t xml:space="preserve"> зменшення тарифу.</w:t>
            </w:r>
          </w:p>
        </w:tc>
      </w:tr>
      <w:tr w:rsidR="003D5B1F" w:rsidRPr="00AA1C61" w14:paraId="6E6C6285" w14:textId="77777777" w:rsidTr="00FB163F">
        <w:tc>
          <w:tcPr>
            <w:tcW w:w="1101" w:type="dxa"/>
          </w:tcPr>
          <w:p w14:paraId="7EAE405D" w14:textId="1C1A5E57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2727" w:type="dxa"/>
          </w:tcPr>
          <w:p w14:paraId="7DE82E30" w14:textId="2DFD4E14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Запровадження 100% обліку холодної води</w:t>
            </w:r>
          </w:p>
        </w:tc>
        <w:tc>
          <w:tcPr>
            <w:tcW w:w="567" w:type="dxa"/>
          </w:tcPr>
          <w:p w14:paraId="4F40D1C3" w14:textId="2FBB01BA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4BBF618" w14:textId="647E8560" w:rsidR="008F17F6" w:rsidRPr="008F17F6" w:rsidRDefault="00766D2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9DC9870" w14:textId="4967F46D" w:rsidR="008F17F6" w:rsidRPr="008F17F6" w:rsidRDefault="008F17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ED0D07C" w14:textId="35D40C34" w:rsidR="007D2A71" w:rsidRPr="007D2A71" w:rsidRDefault="007D2A7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</w:p>
        </w:tc>
        <w:tc>
          <w:tcPr>
            <w:tcW w:w="425" w:type="dxa"/>
          </w:tcPr>
          <w:p w14:paraId="0BDB100C" w14:textId="6386775D" w:rsidR="008F17F6" w:rsidRPr="008F17F6" w:rsidRDefault="00DA31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6E035E85" w14:textId="389E1F99" w:rsidR="008F17F6" w:rsidRPr="008F17F6" w:rsidRDefault="00DA31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124DFD12" w14:textId="252F113E" w:rsidR="008F17F6" w:rsidRPr="008F17F6" w:rsidRDefault="00DA319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4F24C77" w14:textId="24E747F5" w:rsidR="008F17F6" w:rsidRPr="008F17F6" w:rsidRDefault="008F17F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0106CD84" w14:textId="77777777" w:rsidTr="00FB163F">
        <w:tc>
          <w:tcPr>
            <w:tcW w:w="1101" w:type="dxa"/>
          </w:tcPr>
          <w:p w14:paraId="5047986A" w14:textId="3AA1E5C7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2727" w:type="dxa"/>
          </w:tcPr>
          <w:p w14:paraId="65AEEF79" w14:textId="01ED8DF3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і модернізація системи водопостачання  та 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водовідведення</w:t>
            </w:r>
          </w:p>
        </w:tc>
        <w:tc>
          <w:tcPr>
            <w:tcW w:w="567" w:type="dxa"/>
          </w:tcPr>
          <w:p w14:paraId="0325F46A" w14:textId="116B5508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621E38DC" w14:textId="39055ACB" w:rsidR="00F277AA" w:rsidRPr="00F277AA" w:rsidRDefault="00766D2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C782C29" w14:textId="58D3BAED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69430260" w14:textId="4DB6F901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14:paraId="4ABF02C7" w14:textId="1236AA89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14:paraId="1CDA6755" w14:textId="5638F8C0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1BAF5F5" w14:textId="62ABB351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7C7A75D1" w14:textId="453D8D49" w:rsidR="00F277AA" w:rsidRPr="00F277AA" w:rsidRDefault="00F277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водозабір;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мережі водопостачання;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енергоефективне обладнання</w:t>
            </w:r>
          </w:p>
        </w:tc>
      </w:tr>
      <w:tr w:rsidR="003D5B1F" w:rsidRPr="00AA1C61" w14:paraId="6234DD16" w14:textId="77777777" w:rsidTr="00FB163F">
        <w:tc>
          <w:tcPr>
            <w:tcW w:w="1101" w:type="dxa"/>
          </w:tcPr>
          <w:p w14:paraId="69ADAA91" w14:textId="6FF8E9A4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3.4.1</w:t>
            </w:r>
          </w:p>
        </w:tc>
        <w:tc>
          <w:tcPr>
            <w:tcW w:w="2727" w:type="dxa"/>
          </w:tcPr>
          <w:p w14:paraId="46756E1E" w14:textId="7A22495F" w:rsidR="00F277AA" w:rsidRPr="00F277AA" w:rsidRDefault="00F277AA" w:rsidP="00FB163F">
            <w:pPr>
              <w:spacing w:line="335" w:lineRule="auto"/>
              <w:ind w:left="-243" w:right="-2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sz w:val="20"/>
                <w:szCs w:val="20"/>
              </w:rPr>
              <w:t>Розробка місцевої програми сприяння населенню у встановленні локальних споруд збору та очищення стоків</w:t>
            </w:r>
          </w:p>
        </w:tc>
        <w:tc>
          <w:tcPr>
            <w:tcW w:w="567" w:type="dxa"/>
          </w:tcPr>
          <w:p w14:paraId="220E4EE4" w14:textId="1065A7CB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19F53A13" w14:textId="682188C1" w:rsidR="00F277AA" w:rsidRPr="00F277AA" w:rsidRDefault="00766D2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F1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FC1BC0C" w14:textId="651E8242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76580DB2" w14:textId="780894E0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25" w:type="dxa"/>
          </w:tcPr>
          <w:p w14:paraId="2B1250BD" w14:textId="7C44537A" w:rsidR="00F277AA" w:rsidRPr="00F277AA" w:rsidRDefault="00C33C9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78B02BDD" w14:textId="1649C2D4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98FA8E3" w14:textId="26C3F8B6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74EB9A6" w14:textId="472932B6" w:rsidR="00F277AA" w:rsidRPr="00F277AA" w:rsidRDefault="00F277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2470EA8D" w14:textId="77777777" w:rsidTr="00FB163F">
        <w:tc>
          <w:tcPr>
            <w:tcW w:w="1101" w:type="dxa"/>
          </w:tcPr>
          <w:p w14:paraId="4011EF6D" w14:textId="3B283D6D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2727" w:type="dxa"/>
          </w:tcPr>
          <w:p w14:paraId="0B1B0C41" w14:textId="173A1C57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і модернізація </w:t>
            </w:r>
            <w:proofErr w:type="spellStart"/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proofErr w:type="spellEnd"/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мереж водопостачання  та водовідведення</w:t>
            </w:r>
          </w:p>
        </w:tc>
        <w:tc>
          <w:tcPr>
            <w:tcW w:w="567" w:type="dxa"/>
          </w:tcPr>
          <w:p w14:paraId="27B1E36B" w14:textId="2B5DF452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6E6E567C" w14:textId="3FF3D258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ЖКГ, ОСББ, управляючі компанії,                  КП </w:t>
            </w:r>
            <w:r w:rsidR="004D2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 w:rsidR="004D2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9F8D25A" w14:textId="24921AF7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79AA918C" w14:textId="125E8A3E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</w:p>
        </w:tc>
        <w:tc>
          <w:tcPr>
            <w:tcW w:w="425" w:type="dxa"/>
          </w:tcPr>
          <w:p w14:paraId="1F9E934F" w14:textId="07A3DB94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2186034F" w14:textId="342B7304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2D39BDB9" w14:textId="01E8276A" w:rsidR="00F277AA" w:rsidRPr="00F277AA" w:rsidRDefault="00F277A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B303BC0" w14:textId="6FA3ACE3" w:rsidR="00F277AA" w:rsidRPr="00F277AA" w:rsidRDefault="00F277A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63F" w:rsidRPr="00AA1C61" w14:paraId="48ABA722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05DE1A6F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34A8C52E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9A139AC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492E4BA8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0195383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36A57626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04B25411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484FD5DC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39CC2FEA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6956F96D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51272AF4" w14:textId="77777777" w:rsidTr="00FB163F">
        <w:tc>
          <w:tcPr>
            <w:tcW w:w="1101" w:type="dxa"/>
          </w:tcPr>
          <w:p w14:paraId="0F0C1C08" w14:textId="0E7422EB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3.4.2</w:t>
            </w:r>
          </w:p>
        </w:tc>
        <w:tc>
          <w:tcPr>
            <w:tcW w:w="2727" w:type="dxa"/>
          </w:tcPr>
          <w:p w14:paraId="5E9C0E09" w14:textId="20CE6B3E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Промоція ощадливого використання води серед мешканців громади</w:t>
            </w:r>
          </w:p>
        </w:tc>
        <w:tc>
          <w:tcPr>
            <w:tcW w:w="567" w:type="dxa"/>
          </w:tcPr>
          <w:p w14:paraId="23D352C7" w14:textId="29F4FA5F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7D1B5828" w14:textId="556A1F2C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 w:rsidR="004D2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 w:rsidR="004D2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D11FBC2" w14:textId="4D113703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5F3F34E" w14:textId="28785C16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0AC9C929" w14:textId="2D2FF584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7A36EADB" w14:textId="23EA93CF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27DCBFE8" w14:textId="79353148" w:rsidR="00B34BCB" w:rsidRPr="00F277AA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ABAF3C8" w14:textId="696E50FF" w:rsidR="00B34BCB" w:rsidRPr="00F277AA" w:rsidRDefault="00B34BC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інформація на сайті м</w:t>
            </w:r>
            <w:r w:rsidR="00401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іської ради щодо економії води; 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створення віртуального особистого  кабінету споживача</w:t>
            </w:r>
          </w:p>
        </w:tc>
      </w:tr>
      <w:tr w:rsidR="003D5B1F" w:rsidRPr="00AA1C61" w14:paraId="44C7D941" w14:textId="77777777" w:rsidTr="00FB163F">
        <w:trPr>
          <w:trHeight w:val="1664"/>
        </w:trPr>
        <w:tc>
          <w:tcPr>
            <w:tcW w:w="1101" w:type="dxa"/>
          </w:tcPr>
          <w:p w14:paraId="1D5D8177" w14:textId="186C48F8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2727" w:type="dxa"/>
          </w:tcPr>
          <w:p w14:paraId="273C6A94" w14:textId="39008E6E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Розробка концепції озеленення громади та поводження із зеленими насадженнями</w:t>
            </w:r>
          </w:p>
        </w:tc>
        <w:tc>
          <w:tcPr>
            <w:tcW w:w="567" w:type="dxa"/>
          </w:tcPr>
          <w:p w14:paraId="53D17A05" w14:textId="6564D7A4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642EBE2" w14:textId="68B1ABEE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інфраструктури, відділ містобудування та архітектури</w:t>
            </w:r>
          </w:p>
        </w:tc>
        <w:tc>
          <w:tcPr>
            <w:tcW w:w="1134" w:type="dxa"/>
          </w:tcPr>
          <w:p w14:paraId="705FFD50" w14:textId="031DC53F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2D85D974" w14:textId="2824B810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D1D6A00" w14:textId="77777777" w:rsid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02F4067E" w14:textId="1C787D42" w:rsidR="00401143" w:rsidRPr="00B34BCB" w:rsidRDefault="0040114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66A9D0F6" w14:textId="5C3BDE64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C24843" w14:textId="7FCF9291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75AE31F" w14:textId="3C69B8D4" w:rsidR="00B34BCB" w:rsidRPr="00B34BCB" w:rsidRDefault="007F0C82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Проектування  та створення зелених зон</w:t>
            </w:r>
            <w:r w:rsidRPr="007F0C82">
              <w:rPr>
                <w:rFonts w:ascii="Times New Roman" w:hAnsi="Times New Roman" w:cs="Times New Roman"/>
                <w:sz w:val="20"/>
                <w:szCs w:val="20"/>
              </w:rPr>
              <w:t xml:space="preserve"> для пом’якшення змін клімату</w:t>
            </w:r>
          </w:p>
        </w:tc>
      </w:tr>
      <w:tr w:rsidR="003D5B1F" w:rsidRPr="00AA1C61" w14:paraId="57517E19" w14:textId="77777777" w:rsidTr="00FB163F">
        <w:trPr>
          <w:trHeight w:val="1228"/>
        </w:trPr>
        <w:tc>
          <w:tcPr>
            <w:tcW w:w="1101" w:type="dxa"/>
          </w:tcPr>
          <w:p w14:paraId="0604FCC9" w14:textId="0D382365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2727" w:type="dxa"/>
          </w:tcPr>
          <w:p w14:paraId="08626970" w14:textId="01E29A2D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Капітальні ремонти та реконструкції парків і зелених зон</w:t>
            </w:r>
          </w:p>
        </w:tc>
        <w:tc>
          <w:tcPr>
            <w:tcW w:w="567" w:type="dxa"/>
          </w:tcPr>
          <w:p w14:paraId="4273ACED" w14:textId="6D414E8B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6ABDE5A0" w14:textId="7D6F178C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</w:t>
            </w:r>
          </w:p>
        </w:tc>
        <w:tc>
          <w:tcPr>
            <w:tcW w:w="1134" w:type="dxa"/>
          </w:tcPr>
          <w:p w14:paraId="121F09B0" w14:textId="29E760B4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4BC36141" w14:textId="2C75A332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2176DCEC" w14:textId="0A6A7583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68060932" w14:textId="312AEBA5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4A9BBD99" w14:textId="569EF69A" w:rsidR="00B34BCB" w:rsidRPr="00B34BCB" w:rsidRDefault="00B34BC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3C568C7" w14:textId="5D4B879B" w:rsidR="00B34BCB" w:rsidRPr="00B34BCB" w:rsidRDefault="007F0C82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Зелені</w:t>
            </w:r>
            <w:r w:rsidRPr="00DB2D5F">
              <w:rPr>
                <w:rFonts w:ascii="Times New Roman" w:hAnsi="Times New Roman" w:cs="Times New Roman"/>
                <w:sz w:val="20"/>
                <w:szCs w:val="20"/>
              </w:rPr>
              <w:t xml:space="preserve"> зони та озеленення вулиць в густонаселених районах підтримуються в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лежному стані, оновлюються і</w:t>
            </w:r>
            <w:r w:rsidRPr="00DB2D5F">
              <w:rPr>
                <w:rFonts w:ascii="Times New Roman" w:hAnsi="Times New Roman" w:cs="Times New Roman"/>
                <w:sz w:val="20"/>
                <w:szCs w:val="20"/>
              </w:rPr>
              <w:t xml:space="preserve"> розширюються.</w:t>
            </w:r>
          </w:p>
        </w:tc>
      </w:tr>
      <w:tr w:rsidR="003D5B1F" w:rsidRPr="00AA1C61" w14:paraId="6ECE80CC" w14:textId="77777777" w:rsidTr="00FB163F">
        <w:trPr>
          <w:trHeight w:val="2234"/>
        </w:trPr>
        <w:tc>
          <w:tcPr>
            <w:tcW w:w="1101" w:type="dxa"/>
          </w:tcPr>
          <w:p w14:paraId="28F19643" w14:textId="3DB2903D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2727" w:type="dxa"/>
          </w:tcPr>
          <w:p w14:paraId="571E45DB" w14:textId="633FD7F4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Реконструкція і модернізація системи водовідведення</w:t>
            </w:r>
          </w:p>
        </w:tc>
        <w:tc>
          <w:tcPr>
            <w:tcW w:w="567" w:type="dxa"/>
          </w:tcPr>
          <w:p w14:paraId="3F6AC145" w14:textId="234C88B4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7D853E51" w14:textId="7EC70DDF" w:rsidR="00BA4591" w:rsidRPr="00B34BCB" w:rsidRDefault="00256E8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BB4A9D9" w14:textId="0F0DF2C0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0A479807" w14:textId="77777777" w:rsidR="00BA4591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14:paraId="5CE4F6C5" w14:textId="77A00DF8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56DBD708" w14:textId="2EB76145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4AD52439" w14:textId="4C1B70E7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6DDB8222" w14:textId="53C729C7" w:rsidR="00BA4591" w:rsidRPr="00B34BCB" w:rsidRDefault="00BA45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91C53FB" w14:textId="5E2EFB8A" w:rsidR="00BA4591" w:rsidRPr="00B34BCB" w:rsidRDefault="00BA459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- реконструкція очисних каналізаційних споруд Долинської ЦРЛ;</w:t>
            </w:r>
            <w:r w:rsidR="007F0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t>- ремонт і будівництво каналізаційних мереж старої частини міста;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- капітальний ремонт основних очисних споруд;</w:t>
            </w:r>
            <w:r w:rsidRPr="00B34BCB">
              <w:rPr>
                <w:rFonts w:ascii="Times New Roman" w:hAnsi="Times New Roman" w:cs="Times New Roman"/>
                <w:sz w:val="20"/>
                <w:szCs w:val="20"/>
              </w:rPr>
              <w:br/>
              <w:t>- поступова підготовка і заміна основних насосних агрегатів, де є найбільше споживання електроенергії.</w:t>
            </w:r>
          </w:p>
        </w:tc>
      </w:tr>
      <w:tr w:rsidR="003D5B1F" w:rsidRPr="00AA1C61" w14:paraId="618EE76B" w14:textId="77777777" w:rsidTr="00FB163F">
        <w:trPr>
          <w:trHeight w:val="1567"/>
        </w:trPr>
        <w:tc>
          <w:tcPr>
            <w:tcW w:w="1101" w:type="dxa"/>
          </w:tcPr>
          <w:p w14:paraId="75C28391" w14:textId="065456FF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3.5.2</w:t>
            </w:r>
          </w:p>
        </w:tc>
        <w:tc>
          <w:tcPr>
            <w:tcW w:w="2727" w:type="dxa"/>
          </w:tcPr>
          <w:p w14:paraId="423E41C5" w14:textId="36A28BB7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Визначення потенціалу використання скидного тепла на КОС</w:t>
            </w:r>
          </w:p>
        </w:tc>
        <w:tc>
          <w:tcPr>
            <w:tcW w:w="567" w:type="dxa"/>
          </w:tcPr>
          <w:p w14:paraId="696DF237" w14:textId="2955913B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9F2050B" w14:textId="11B5F825" w:rsidR="007F13D0" w:rsidRPr="007F13D0" w:rsidRDefault="00256E8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4B84167" w14:textId="76B1952C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7BB1CE0D" w14:textId="15B4AAF4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F3ACD6B" w14:textId="14D6BBF5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E77616" w14:textId="0CF55CA1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A9F957" w14:textId="3BEF4FED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ACF6628" w14:textId="10E741E3" w:rsidR="007F13D0" w:rsidRPr="007F13D0" w:rsidRDefault="007F13D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Якщо є доцільність, встанов</w:t>
            </w:r>
            <w:r w:rsidR="00BE229D">
              <w:rPr>
                <w:rFonts w:ascii="Times New Roman" w:hAnsi="Times New Roman" w:cs="Times New Roman"/>
                <w:sz w:val="20"/>
                <w:szCs w:val="20"/>
              </w:rPr>
              <w:t>лення теплових насосів</w:t>
            </w:r>
          </w:p>
        </w:tc>
      </w:tr>
      <w:tr w:rsidR="003D5B1F" w:rsidRPr="00AA1C61" w14:paraId="2F668D7D" w14:textId="77777777" w:rsidTr="00FB163F">
        <w:trPr>
          <w:trHeight w:val="1557"/>
        </w:trPr>
        <w:tc>
          <w:tcPr>
            <w:tcW w:w="1101" w:type="dxa"/>
          </w:tcPr>
          <w:p w14:paraId="476154D5" w14:textId="6C9A1826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3.5.3</w:t>
            </w:r>
          </w:p>
        </w:tc>
        <w:tc>
          <w:tcPr>
            <w:tcW w:w="2727" w:type="dxa"/>
          </w:tcPr>
          <w:p w14:paraId="7C004804" w14:textId="05DFC37F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Визначення потенціалу використання каналізаційного газу на КОС для виробництва енергії</w:t>
            </w:r>
          </w:p>
        </w:tc>
        <w:tc>
          <w:tcPr>
            <w:tcW w:w="567" w:type="dxa"/>
          </w:tcPr>
          <w:p w14:paraId="31D7BD16" w14:textId="745B971B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C7DC398" w14:textId="7D012298" w:rsidR="007F13D0" w:rsidRPr="007F13D0" w:rsidRDefault="00256E8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277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Водоканал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FC56673" w14:textId="199C6496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12F82784" w14:textId="1FCB8CE9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5510AF58" w14:textId="66D9FCDB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C23AC3D" w14:textId="53C63B85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F93A83A" w14:textId="76E62E9C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EA9B3E0" w14:textId="548C4D64" w:rsidR="007F13D0" w:rsidRPr="007F13D0" w:rsidRDefault="007F13D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Якщо є доцільність, встановлення </w:t>
            </w:r>
            <w:proofErr w:type="spellStart"/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біогазової</w:t>
            </w:r>
            <w:proofErr w:type="spellEnd"/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29D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229D" w:rsidRPr="007F13D0">
              <w:rPr>
                <w:rFonts w:ascii="Times New Roman" w:hAnsi="Times New Roman" w:cs="Times New Roman"/>
                <w:sz w:val="20"/>
                <w:szCs w:val="20"/>
              </w:rPr>
              <w:t>когенераційної</w:t>
            </w:r>
            <w:proofErr w:type="spellEnd"/>
            <w:r w:rsidR="00BE229D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</w:t>
            </w:r>
          </w:p>
        </w:tc>
      </w:tr>
      <w:tr w:rsidR="00FB163F" w:rsidRPr="00AA1C61" w14:paraId="44E668AD" w14:textId="77777777" w:rsidTr="00FB163F">
        <w:trPr>
          <w:cantSplit/>
          <w:trHeight w:val="199"/>
        </w:trPr>
        <w:tc>
          <w:tcPr>
            <w:tcW w:w="1101" w:type="dxa"/>
            <w:vAlign w:val="center"/>
          </w:tcPr>
          <w:p w14:paraId="1F3B912A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27" w:type="dxa"/>
            <w:vAlign w:val="center"/>
          </w:tcPr>
          <w:p w14:paraId="4B3CB4B9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2EE0D72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14:paraId="3186D25D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C410EAE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06DCFB56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6A2C8B7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0DFAF059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6EE32DF7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11" w:type="dxa"/>
            <w:vAlign w:val="center"/>
          </w:tcPr>
          <w:p w14:paraId="1C67604F" w14:textId="77777777" w:rsidR="00FB163F" w:rsidRPr="00AA1C61" w:rsidRDefault="00FB163F" w:rsidP="00FB163F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B1F" w:rsidRPr="00AA1C61" w14:paraId="2A12292D" w14:textId="77777777" w:rsidTr="00FB163F">
        <w:tc>
          <w:tcPr>
            <w:tcW w:w="1101" w:type="dxa"/>
          </w:tcPr>
          <w:p w14:paraId="2888D584" w14:textId="6E9D6DC0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3.5.4</w:t>
            </w:r>
          </w:p>
        </w:tc>
        <w:tc>
          <w:tcPr>
            <w:tcW w:w="2727" w:type="dxa"/>
          </w:tcPr>
          <w:p w14:paraId="2473E32D" w14:textId="12D362DA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Реконструкція та будівництво мереж </w:t>
            </w:r>
            <w:r w:rsidR="00E90AEF">
              <w:rPr>
                <w:rFonts w:ascii="Times New Roman" w:hAnsi="Times New Roman" w:cs="Times New Roman"/>
                <w:sz w:val="20"/>
                <w:szCs w:val="20"/>
              </w:rPr>
              <w:t>дощової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каналізації, де є необхідність</w:t>
            </w:r>
          </w:p>
        </w:tc>
        <w:tc>
          <w:tcPr>
            <w:tcW w:w="567" w:type="dxa"/>
          </w:tcPr>
          <w:p w14:paraId="0CDEEDFF" w14:textId="45ADFD86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F5D0F66" w14:textId="422B8FD2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благоустрою та інфраструктури, відділ містобудування та архітектури, </w:t>
            </w:r>
            <w:r w:rsidR="00F86D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Комунгосп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024AC00" w14:textId="44AAA82E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кредит</w:t>
            </w:r>
          </w:p>
        </w:tc>
        <w:tc>
          <w:tcPr>
            <w:tcW w:w="425" w:type="dxa"/>
          </w:tcPr>
          <w:p w14:paraId="69E73DB6" w14:textId="6202C473" w:rsidR="007F13D0" w:rsidRPr="007F13D0" w:rsidRDefault="007F13D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6737546B" w14:textId="295FCAFE" w:rsidR="007F13D0" w:rsidRPr="007F13D0" w:rsidRDefault="009F44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0AE7CE3" w14:textId="5AFB43DE" w:rsidR="007F13D0" w:rsidRPr="007F13D0" w:rsidRDefault="009F44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50F9FF82" w14:textId="7467946E" w:rsidR="007F13D0" w:rsidRPr="007F13D0" w:rsidRDefault="009F44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21CBFF69" w14:textId="43659DCE" w:rsidR="007F13D0" w:rsidRPr="007F13D0" w:rsidRDefault="007F13D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- врахування будівництва елементів дощової каналізації при реконструкції доріг; 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br/>
              <w:t>- нове будівництво та асфальтування  із врахуванням потенційного обсягу дощових стоків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контексті зміни клімату)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82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3D0">
              <w:rPr>
                <w:rFonts w:ascii="Times New Roman" w:hAnsi="Times New Roman" w:cs="Times New Roman"/>
                <w:sz w:val="20"/>
                <w:szCs w:val="20"/>
              </w:rPr>
              <w:t>- облаштування дощових ставків та підземних резервуарів з дренажем з метою зниження підтоплень окремих локацій і зниження навантаження на систему водовідведення</w:t>
            </w:r>
          </w:p>
        </w:tc>
      </w:tr>
      <w:tr w:rsidR="003D5B1F" w:rsidRPr="00AA1C61" w14:paraId="6ED22DAB" w14:textId="77777777" w:rsidTr="00FB163F">
        <w:tc>
          <w:tcPr>
            <w:tcW w:w="1101" w:type="dxa"/>
          </w:tcPr>
          <w:p w14:paraId="0B4EF791" w14:textId="28885A02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2727" w:type="dxa"/>
          </w:tcPr>
          <w:p w14:paraId="6F7C294C" w14:textId="67C55E7C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Удосконалення/створення первинної інфраструктури для роздільного збору відходів</w:t>
            </w:r>
          </w:p>
        </w:tc>
        <w:tc>
          <w:tcPr>
            <w:tcW w:w="567" w:type="dxa"/>
          </w:tcPr>
          <w:p w14:paraId="09494E96" w14:textId="19C6B0FD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C587B46" w14:textId="1080ADE0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благоустрою та інфраструктури,                          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КП 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>Комунгосп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97E21C4" w14:textId="3C2D271B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06E24748" w14:textId="2B41F813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31D537ED" w14:textId="2EAAACF1" w:rsidR="009D0526" w:rsidRPr="009D0526" w:rsidRDefault="00E939B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BCF3D5D" w14:textId="64B96514" w:rsidR="009D0526" w:rsidRPr="009D0526" w:rsidRDefault="00E939B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3871F074" w14:textId="37678DB4" w:rsidR="009D0526" w:rsidRPr="009D0526" w:rsidRDefault="00E939B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0622598D" w14:textId="041EDF2E" w:rsidR="009D0526" w:rsidRPr="009D0526" w:rsidRDefault="009D052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прописати алгоритм дій з впровадження інфраструктури роздільного збору відходів (пластик, скло, суха</w:t>
            </w:r>
            <w:r w:rsidR="0023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1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2347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волога фракція)</w:t>
            </w:r>
            <w:r w:rsidR="0028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інформування та підвищення обізнаності мешканців щ</w:t>
            </w:r>
            <w:r w:rsidR="0028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одо роздільного збору відходів; 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вилучення енергетично-цінних фракцій (дерево, папір, мастильні матеріали)</w:t>
            </w:r>
          </w:p>
        </w:tc>
      </w:tr>
      <w:tr w:rsidR="003D5B1F" w:rsidRPr="00AA1C61" w14:paraId="76AB88C5" w14:textId="77777777" w:rsidTr="00FB163F">
        <w:tc>
          <w:tcPr>
            <w:tcW w:w="1101" w:type="dxa"/>
          </w:tcPr>
          <w:p w14:paraId="0202398F" w14:textId="11F1D0ED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3.6.1</w:t>
            </w:r>
          </w:p>
        </w:tc>
        <w:tc>
          <w:tcPr>
            <w:tcW w:w="2727" w:type="dxa"/>
          </w:tcPr>
          <w:p w14:paraId="2A66E257" w14:textId="4E7555CB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Налагодження системи збору </w:t>
            </w:r>
            <w:proofErr w:type="spellStart"/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крупногабаритних</w:t>
            </w:r>
            <w:proofErr w:type="spellEnd"/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відходів</w:t>
            </w:r>
          </w:p>
        </w:tc>
        <w:tc>
          <w:tcPr>
            <w:tcW w:w="567" w:type="dxa"/>
          </w:tcPr>
          <w:p w14:paraId="4805F0B5" w14:textId="06693640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6F03D13" w14:textId="0380E943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благоустрою та інфраструктури, 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>Комунгосп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963DC43" w14:textId="3F4709CC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3705F8CA" w14:textId="234FA6E9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B264049" w14:textId="456E0C74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7D27BC" w14:textId="29E08E64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6A0A79" w14:textId="26C35A69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820A01E" w14:textId="2F703DF2" w:rsidR="009D0526" w:rsidRPr="009D0526" w:rsidRDefault="009D052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B1F" w:rsidRPr="00AA1C61" w14:paraId="4F409D4E" w14:textId="77777777" w:rsidTr="00FB163F">
        <w:tc>
          <w:tcPr>
            <w:tcW w:w="1101" w:type="dxa"/>
          </w:tcPr>
          <w:p w14:paraId="2E5F227E" w14:textId="04E8D18B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3.6.2</w:t>
            </w:r>
          </w:p>
        </w:tc>
        <w:tc>
          <w:tcPr>
            <w:tcW w:w="2727" w:type="dxa"/>
          </w:tcPr>
          <w:p w14:paraId="12BB079B" w14:textId="0005318D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Вивчення можливості збору органічних відходів з подальшим виробленням енергії</w:t>
            </w:r>
          </w:p>
        </w:tc>
        <w:tc>
          <w:tcPr>
            <w:tcW w:w="567" w:type="dxa"/>
          </w:tcPr>
          <w:p w14:paraId="2C1F71E4" w14:textId="71602AA4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4D611497" w14:textId="5012658B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благоустрою та інфраструктури,                            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КП 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>Комунгосп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05FB9C0" w14:textId="63BBFBB2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1365CCE0" w14:textId="3DB3D08D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37163D9" w14:textId="624AB062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1057B1" w14:textId="665D885A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0115AA" w14:textId="2D44C9DA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AA8F80B" w14:textId="43B49495" w:rsidR="009D0526" w:rsidRPr="009D0526" w:rsidRDefault="009D052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визначення енергетичного</w:t>
            </w:r>
            <w:r w:rsidR="00C4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потенціалу органіки в громаді; 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вивчення логістики та е</w:t>
            </w:r>
            <w:r w:rsidR="00C43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кономічної доцільності; 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підвищення обізнаності громадян щодо енергетичної цінності органічних відходів</w:t>
            </w:r>
          </w:p>
        </w:tc>
      </w:tr>
      <w:tr w:rsidR="003D5B1F" w:rsidRPr="00AA1C61" w14:paraId="6EEFA59A" w14:textId="77777777" w:rsidTr="00FB163F">
        <w:tc>
          <w:tcPr>
            <w:tcW w:w="1101" w:type="dxa"/>
          </w:tcPr>
          <w:p w14:paraId="0D92ACC7" w14:textId="72BB72DF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3.6.3</w:t>
            </w:r>
          </w:p>
        </w:tc>
        <w:tc>
          <w:tcPr>
            <w:tcW w:w="2727" w:type="dxa"/>
          </w:tcPr>
          <w:p w14:paraId="4EFB08A9" w14:textId="5E20899A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Аналіз можливостей енергетичного використання </w:t>
            </w:r>
            <w:proofErr w:type="spellStart"/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звалищного</w:t>
            </w:r>
            <w:proofErr w:type="spellEnd"/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газу</w:t>
            </w:r>
          </w:p>
        </w:tc>
        <w:tc>
          <w:tcPr>
            <w:tcW w:w="567" w:type="dxa"/>
          </w:tcPr>
          <w:p w14:paraId="0F882858" w14:textId="214BB93B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5806F7D" w14:textId="7695DE50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благоустрою та інфраструктури,                            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 xml:space="preserve"> КП 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743" w:rsidRPr="007F13D0">
              <w:rPr>
                <w:rFonts w:ascii="Times New Roman" w:hAnsi="Times New Roman" w:cs="Times New Roman"/>
                <w:sz w:val="20"/>
                <w:szCs w:val="20"/>
              </w:rPr>
              <w:t>Комунгосп</w:t>
            </w:r>
            <w:r w:rsidR="0023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B41FF1A" w14:textId="36F5BD11" w:rsidR="00234743" w:rsidRPr="004E1F58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0DE4697B" w14:textId="03A2B30B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0EAF4FC8" w14:textId="43006BEA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9452B1" w14:textId="0238C0EF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35427E" w14:textId="564E4AE5" w:rsidR="009D0526" w:rsidRPr="009D0526" w:rsidRDefault="009D052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D44AEB9" w14:textId="149C0445" w:rsidR="009D0526" w:rsidRPr="009D0526" w:rsidRDefault="009D052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401" w:rsidRPr="00AA1C61" w14:paraId="2E14CA2B" w14:textId="77777777" w:rsidTr="00FB163F">
        <w:trPr>
          <w:trHeight w:val="368"/>
        </w:trPr>
        <w:tc>
          <w:tcPr>
            <w:tcW w:w="15593" w:type="dxa"/>
            <w:gridSpan w:val="10"/>
            <w:vAlign w:val="center"/>
          </w:tcPr>
          <w:p w14:paraId="1BF556EF" w14:textId="708D5C9A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b/>
                <w:sz w:val="20"/>
                <w:szCs w:val="20"/>
              </w:rPr>
              <w:t>4. Мобільність</w:t>
            </w:r>
          </w:p>
        </w:tc>
      </w:tr>
      <w:tr w:rsidR="00CF694C" w:rsidRPr="00AA1C61" w14:paraId="7C776177" w14:textId="77777777" w:rsidTr="00FB163F">
        <w:tc>
          <w:tcPr>
            <w:tcW w:w="1101" w:type="dxa"/>
          </w:tcPr>
          <w:p w14:paraId="70C2EAF8" w14:textId="1C32C9C1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2727" w:type="dxa"/>
          </w:tcPr>
          <w:p w14:paraId="00BD2C00" w14:textId="3E76E1D2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sz w:val="20"/>
              </w:rPr>
              <w:t>Стимулювання працівників міської ради, комунальних підприємств, установ, закладів до використання велосипедів як засобу пересування</w:t>
            </w:r>
          </w:p>
        </w:tc>
        <w:tc>
          <w:tcPr>
            <w:tcW w:w="567" w:type="dxa"/>
          </w:tcPr>
          <w:p w14:paraId="744DB1DF" w14:textId="71C212A6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2552" w:type="dxa"/>
          </w:tcPr>
          <w:p w14:paraId="63ADA8DA" w14:textId="6C0CBDDA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sz w:val="20"/>
              </w:rPr>
              <w:t>Керівництво міської ради, комунальних підприємств, установ, закладів</w:t>
            </w:r>
            <w:r w:rsidR="006E4C6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E4C61"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E4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E4C61" w:rsidRPr="009D0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правління благоустрою та інфраструктури</w:t>
            </w:r>
            <w:r w:rsidR="007D3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D3702">
              <w:t xml:space="preserve"> </w:t>
            </w:r>
            <w:r w:rsidR="007D3702" w:rsidRPr="007D3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833ADB5" w14:textId="19EA3BB9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sz w:val="20"/>
              </w:rPr>
              <w:t>Міський бюджет</w:t>
            </w:r>
          </w:p>
        </w:tc>
        <w:tc>
          <w:tcPr>
            <w:tcW w:w="425" w:type="dxa"/>
          </w:tcPr>
          <w:p w14:paraId="119BAB8F" w14:textId="7FE28047" w:rsidR="00C05401" w:rsidRPr="00C05401" w:rsidRDefault="003B24C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</w:p>
        </w:tc>
        <w:tc>
          <w:tcPr>
            <w:tcW w:w="425" w:type="dxa"/>
          </w:tcPr>
          <w:p w14:paraId="1C114646" w14:textId="022C7DCB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C19D2E" w14:textId="3BE41AC3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7B7DEED" w14:textId="38E386ED" w:rsidR="00C05401" w:rsidRPr="00C05401" w:rsidRDefault="00C0540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3F0158C" w14:textId="5E225A88" w:rsidR="00C05401" w:rsidRPr="00C05401" w:rsidRDefault="00C0540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401">
              <w:rPr>
                <w:rFonts w:ascii="Times New Roman" w:hAnsi="Times New Roman" w:cs="Times New Roman"/>
                <w:sz w:val="20"/>
              </w:rPr>
              <w:t>- облаштування велопарковок біля входів до муніципальних адміністративних бу</w:t>
            </w:r>
            <w:r w:rsidR="00282047">
              <w:rPr>
                <w:rFonts w:ascii="Times New Roman" w:hAnsi="Times New Roman" w:cs="Times New Roman"/>
                <w:sz w:val="20"/>
              </w:rPr>
              <w:t xml:space="preserve">дівель, установ та організацій; </w:t>
            </w:r>
            <w:r w:rsidRPr="00C05401">
              <w:rPr>
                <w:rFonts w:ascii="Times New Roman" w:hAnsi="Times New Roman" w:cs="Times New Roman"/>
                <w:sz w:val="20"/>
              </w:rPr>
              <w:t xml:space="preserve">- закупівля велосипедів для посадових осіб  міської ради (можливо </w:t>
            </w:r>
            <w:proofErr w:type="spellStart"/>
            <w:r w:rsidRPr="00C05401">
              <w:rPr>
                <w:rFonts w:ascii="Times New Roman" w:hAnsi="Times New Roman" w:cs="Times New Roman"/>
                <w:sz w:val="20"/>
              </w:rPr>
              <w:t>електровелосипедів</w:t>
            </w:r>
            <w:proofErr w:type="spellEnd"/>
            <w:r w:rsidRPr="00C05401">
              <w:rPr>
                <w:rFonts w:ascii="Times New Roman" w:hAnsi="Times New Roman" w:cs="Times New Roman"/>
                <w:sz w:val="20"/>
              </w:rPr>
              <w:t>);</w:t>
            </w:r>
            <w:r w:rsidRPr="00C05401">
              <w:rPr>
                <w:rFonts w:ascii="Times New Roman" w:hAnsi="Times New Roman" w:cs="Times New Roman"/>
                <w:sz w:val="20"/>
              </w:rPr>
              <w:br/>
              <w:t>- проведення кампанії "Велосипедом на роботу";</w:t>
            </w:r>
            <w:r w:rsidRPr="00C05401">
              <w:rPr>
                <w:rFonts w:ascii="Times New Roman" w:hAnsi="Times New Roman" w:cs="Times New Roman"/>
                <w:sz w:val="20"/>
              </w:rPr>
              <w:br/>
              <w:t>- опитування персоналу з питань мобільності;</w:t>
            </w:r>
            <w:r w:rsidRPr="00C05401">
              <w:rPr>
                <w:rFonts w:ascii="Times New Roman" w:hAnsi="Times New Roman" w:cs="Times New Roman"/>
                <w:sz w:val="20"/>
              </w:rPr>
              <w:br/>
              <w:t xml:space="preserve">- заохочення (премії\доплати) за використання </w:t>
            </w:r>
            <w:proofErr w:type="spellStart"/>
            <w:r w:rsidRPr="00C05401">
              <w:rPr>
                <w:rFonts w:ascii="Times New Roman" w:hAnsi="Times New Roman" w:cs="Times New Roman"/>
                <w:sz w:val="20"/>
              </w:rPr>
              <w:t>велотранспорту</w:t>
            </w:r>
            <w:proofErr w:type="spellEnd"/>
            <w:r w:rsidRPr="00C05401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C05401">
              <w:rPr>
                <w:rFonts w:ascii="Times New Roman" w:hAnsi="Times New Roman" w:cs="Times New Roman"/>
                <w:sz w:val="20"/>
              </w:rPr>
              <w:t>доїзду</w:t>
            </w:r>
            <w:proofErr w:type="spellEnd"/>
            <w:r w:rsidRPr="00C05401">
              <w:rPr>
                <w:rFonts w:ascii="Times New Roman" w:hAnsi="Times New Roman" w:cs="Times New Roman"/>
                <w:sz w:val="20"/>
              </w:rPr>
              <w:t xml:space="preserve"> на роботу</w:t>
            </w:r>
          </w:p>
        </w:tc>
      </w:tr>
      <w:tr w:rsidR="00CF694C" w:rsidRPr="00AA1C61" w14:paraId="1E7C1D49" w14:textId="77777777" w:rsidTr="00FB163F">
        <w:tc>
          <w:tcPr>
            <w:tcW w:w="1101" w:type="dxa"/>
          </w:tcPr>
          <w:p w14:paraId="05CEE361" w14:textId="6372A470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727" w:type="dxa"/>
          </w:tcPr>
          <w:p w14:paraId="6CF5A1F4" w14:textId="4B257C39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Закупівля муніципальних транспортних засобів  з низькою витратою пального, високими екологічними с</w:t>
            </w:r>
            <w:r w:rsidR="00280BDA">
              <w:rPr>
                <w:rFonts w:ascii="Times New Roman" w:hAnsi="Times New Roman" w:cs="Times New Roman"/>
                <w:sz w:val="20"/>
                <w:szCs w:val="20"/>
              </w:rPr>
              <w:t>тандартами, електромобілів</w:t>
            </w:r>
          </w:p>
        </w:tc>
        <w:tc>
          <w:tcPr>
            <w:tcW w:w="567" w:type="dxa"/>
          </w:tcPr>
          <w:p w14:paraId="265303CE" w14:textId="40D92D8B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59C5BA8B" w14:textId="66B5139F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Керівництво міської ради, комунальних підприємств, установ, закладів</w:t>
            </w:r>
          </w:p>
        </w:tc>
        <w:tc>
          <w:tcPr>
            <w:tcW w:w="1134" w:type="dxa"/>
          </w:tcPr>
          <w:p w14:paraId="119255FE" w14:textId="4BBEAAB4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35F9AF8A" w14:textId="6CA7A377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6D018CC" w14:textId="67370C99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5437E1" w14:textId="45EB2884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F0908D" w14:textId="697E2F1C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E63495" w14:textId="7A7298D8" w:rsidR="000312BA" w:rsidRPr="000312BA" w:rsidRDefault="000312B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Закупівля здійснюються із застосуванням таких принципів як: максимальна економія коштів, ефективність, та врахування елементів впливу на навколишнє середовище</w:t>
            </w:r>
          </w:p>
        </w:tc>
      </w:tr>
      <w:tr w:rsidR="00CF694C" w:rsidRPr="00AA1C61" w14:paraId="6F74EFCF" w14:textId="77777777" w:rsidTr="00FB163F">
        <w:tc>
          <w:tcPr>
            <w:tcW w:w="1101" w:type="dxa"/>
          </w:tcPr>
          <w:p w14:paraId="1315E912" w14:textId="401B46C9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727" w:type="dxa"/>
          </w:tcPr>
          <w:p w14:paraId="4A9B23F7" w14:textId="008AF754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Запровадження системного використання </w:t>
            </w:r>
            <w:proofErr w:type="spellStart"/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каршерінгу</w:t>
            </w:r>
            <w:proofErr w:type="spellEnd"/>
            <w:r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245FDA">
              <w:rPr>
                <w:rFonts w:ascii="Times New Roman" w:hAnsi="Times New Roman" w:cs="Times New Roman"/>
                <w:sz w:val="20"/>
                <w:szCs w:val="20"/>
              </w:rPr>
              <w:t>бюджетних установах</w:t>
            </w:r>
          </w:p>
        </w:tc>
        <w:tc>
          <w:tcPr>
            <w:tcW w:w="567" w:type="dxa"/>
          </w:tcPr>
          <w:p w14:paraId="3CBF9F0F" w14:textId="4782AEE0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1E45E49C" w14:textId="7B7BA0E9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Керівництво міської ради, комунальних підприємств, установ, закладів</w:t>
            </w:r>
          </w:p>
        </w:tc>
        <w:tc>
          <w:tcPr>
            <w:tcW w:w="1134" w:type="dxa"/>
          </w:tcPr>
          <w:p w14:paraId="7A5FE632" w14:textId="50D90D2B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4C0F0ED7" w14:textId="31DB147F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8B91F8D" w14:textId="28E2393D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FC4F11" w14:textId="09BA9A80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724021" w14:textId="56C5E2F6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C12FCB1" w14:textId="572275FF" w:rsidR="000312BA" w:rsidRPr="000312BA" w:rsidRDefault="000312B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Наприклад щоденне планування спільних робочих поїздок (в РДА, казначейство, ОДА, тощо)</w:t>
            </w:r>
          </w:p>
        </w:tc>
      </w:tr>
      <w:tr w:rsidR="00CF694C" w:rsidRPr="00AA1C61" w14:paraId="5C2E2DFA" w14:textId="77777777" w:rsidTr="00FB163F">
        <w:tc>
          <w:tcPr>
            <w:tcW w:w="1101" w:type="dxa"/>
          </w:tcPr>
          <w:p w14:paraId="54F700C7" w14:textId="71776EA6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727" w:type="dxa"/>
          </w:tcPr>
          <w:p w14:paraId="22E5A432" w14:textId="3A7CF8D3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та впровадження муніципальної політики управління </w:t>
            </w:r>
            <w:proofErr w:type="spellStart"/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паркувальним</w:t>
            </w:r>
            <w:proofErr w:type="spellEnd"/>
            <w:r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 простором</w:t>
            </w:r>
          </w:p>
        </w:tc>
        <w:tc>
          <w:tcPr>
            <w:tcW w:w="567" w:type="dxa"/>
          </w:tcPr>
          <w:p w14:paraId="5ED8CABC" w14:textId="676282A1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DE66D75" w14:textId="73581F25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</w:t>
            </w:r>
            <w:r w:rsidR="00C877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7751" w:rsidRPr="00AF7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77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7751" w:rsidRPr="00AF71F2">
              <w:rPr>
                <w:rFonts w:ascii="Times New Roman" w:hAnsi="Times New Roman" w:cs="Times New Roman"/>
                <w:sz w:val="20"/>
                <w:szCs w:val="20"/>
              </w:rPr>
              <w:t>ідділ містобудування та архітектури</w:t>
            </w:r>
          </w:p>
        </w:tc>
        <w:tc>
          <w:tcPr>
            <w:tcW w:w="1134" w:type="dxa"/>
          </w:tcPr>
          <w:p w14:paraId="4C01EF34" w14:textId="5A048008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01428598" w14:textId="79B0888C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2B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00BDAAD" w14:textId="00A0D5A2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D1237A" w14:textId="3530484C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F4AAB4E" w14:textId="1852580A" w:rsidR="000312BA" w:rsidRPr="000312BA" w:rsidRDefault="000312B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E9A9AB8" w14:textId="7C92623C" w:rsidR="000312BA" w:rsidRPr="000312BA" w:rsidRDefault="00DD5967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допускати нового будівництва житлових будинків, торгівельних та офісних комплексів без облаштування достатньої</w:t>
            </w:r>
            <w:r w:rsidR="00245FDA">
              <w:rPr>
                <w:rFonts w:ascii="Times New Roman" w:hAnsi="Times New Roman" w:cs="Times New Roman"/>
                <w:sz w:val="20"/>
                <w:szCs w:val="20"/>
              </w:rPr>
              <w:t xml:space="preserve"> кількості </w:t>
            </w:r>
            <w:proofErr w:type="spellStart"/>
            <w:r w:rsidR="00245FDA">
              <w:rPr>
                <w:rFonts w:ascii="Times New Roman" w:hAnsi="Times New Roman" w:cs="Times New Roman"/>
                <w:sz w:val="20"/>
                <w:szCs w:val="20"/>
              </w:rPr>
              <w:t>паркувальних</w:t>
            </w:r>
            <w:proofErr w:type="spellEnd"/>
            <w:r w:rsidR="00245FDA">
              <w:rPr>
                <w:rFonts w:ascii="Times New Roman" w:hAnsi="Times New Roman" w:cs="Times New Roman"/>
                <w:sz w:val="20"/>
                <w:szCs w:val="20"/>
              </w:rPr>
              <w:t xml:space="preserve"> місць; </w:t>
            </w:r>
            <w:r w:rsidR="000312BA"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- впорядкування місць для паркування, організація муніципальних </w:t>
            </w:r>
            <w:proofErr w:type="spellStart"/>
            <w:r w:rsidR="000312BA" w:rsidRPr="000312BA">
              <w:rPr>
                <w:rFonts w:ascii="Times New Roman" w:hAnsi="Times New Roman" w:cs="Times New Roman"/>
                <w:sz w:val="20"/>
                <w:szCs w:val="20"/>
              </w:rPr>
              <w:t>парковок</w:t>
            </w:r>
            <w:proofErr w:type="spellEnd"/>
            <w:r w:rsidR="000312BA"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, в тому числі платних, на території громади, </w:t>
            </w:r>
            <w:proofErr w:type="spellStart"/>
            <w:r w:rsidR="000312BA" w:rsidRPr="000312BA">
              <w:rPr>
                <w:rFonts w:ascii="Times New Roman" w:hAnsi="Times New Roman" w:cs="Times New Roman"/>
                <w:sz w:val="20"/>
                <w:szCs w:val="20"/>
              </w:rPr>
              <w:t>перехоплюючого</w:t>
            </w:r>
            <w:proofErr w:type="spellEnd"/>
            <w:r w:rsidR="000312BA" w:rsidRPr="000312BA">
              <w:rPr>
                <w:rFonts w:ascii="Times New Roman" w:hAnsi="Times New Roman" w:cs="Times New Roman"/>
                <w:sz w:val="20"/>
                <w:szCs w:val="20"/>
              </w:rPr>
              <w:t xml:space="preserve"> паркінгу в районі залізничного вокзалу або 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5FDA">
              <w:rPr>
                <w:rFonts w:ascii="Times New Roman" w:hAnsi="Times New Roman" w:cs="Times New Roman"/>
                <w:sz w:val="20"/>
                <w:szCs w:val="20"/>
              </w:rPr>
              <w:t xml:space="preserve"> міста; </w:t>
            </w:r>
            <w:r w:rsidR="000312BA" w:rsidRPr="000312BA">
              <w:rPr>
                <w:rFonts w:ascii="Times New Roman" w:hAnsi="Times New Roman" w:cs="Times New Roman"/>
                <w:sz w:val="20"/>
                <w:szCs w:val="20"/>
              </w:rPr>
              <w:t>- розглянути можливість організації платних муніципальних стоянок (для довготермінового зберігання авто)</w:t>
            </w:r>
          </w:p>
        </w:tc>
      </w:tr>
      <w:tr w:rsidR="00CF694C" w:rsidRPr="00AA1C61" w14:paraId="15EDBC3C" w14:textId="77777777" w:rsidTr="00FB163F">
        <w:tc>
          <w:tcPr>
            <w:tcW w:w="1101" w:type="dxa"/>
          </w:tcPr>
          <w:p w14:paraId="27ABE071" w14:textId="0DDCCA26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727" w:type="dxa"/>
          </w:tcPr>
          <w:p w14:paraId="07CE2526" w14:textId="5739A6AD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sz w:val="20"/>
                <w:szCs w:val="20"/>
              </w:rPr>
              <w:t xml:space="preserve">Проектування будівництва, </w:t>
            </w:r>
            <w:r w:rsidRPr="00AF7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капітальних ремонтів та реконструкцій вулиць, що належать до основних транспортних осей</w:t>
            </w:r>
          </w:p>
        </w:tc>
        <w:tc>
          <w:tcPr>
            <w:tcW w:w="567" w:type="dxa"/>
          </w:tcPr>
          <w:p w14:paraId="0A73CAF8" w14:textId="59BC2086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173E4D5C" w14:textId="2815E90F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sz w:val="20"/>
                <w:szCs w:val="20"/>
              </w:rPr>
              <w:t xml:space="preserve">Відділ містобудування та </w:t>
            </w:r>
            <w:r w:rsidRPr="00AF7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архітектури, управління благоустрою та інфраструктури</w:t>
            </w:r>
          </w:p>
        </w:tc>
        <w:tc>
          <w:tcPr>
            <w:tcW w:w="1134" w:type="dxa"/>
          </w:tcPr>
          <w:p w14:paraId="4C2A7DEA" w14:textId="148C15CA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Міський </w:t>
            </w:r>
            <w:r w:rsidRPr="00AF71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бюджет,</w:t>
            </w:r>
            <w:r w:rsidRPr="00AF71F2">
              <w:rPr>
                <w:rFonts w:ascii="Times New Roman" w:hAnsi="Times New Roman" w:cs="Times New Roman"/>
                <w:sz w:val="20"/>
                <w:szCs w:val="20"/>
              </w:rPr>
              <w:br/>
              <w:t>державний бюджет</w:t>
            </w:r>
          </w:p>
        </w:tc>
        <w:tc>
          <w:tcPr>
            <w:tcW w:w="425" w:type="dxa"/>
          </w:tcPr>
          <w:p w14:paraId="152D5C64" w14:textId="0A18E3C2" w:rsidR="00AF71F2" w:rsidRPr="00AF71F2" w:rsidRDefault="004B776D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</w:tcPr>
          <w:p w14:paraId="083E2EC4" w14:textId="58FBE9F6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</w:p>
        </w:tc>
        <w:tc>
          <w:tcPr>
            <w:tcW w:w="425" w:type="dxa"/>
          </w:tcPr>
          <w:p w14:paraId="5494BECA" w14:textId="534B62E0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69681DF4" w14:textId="0E1D036B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A51F9EC" w14:textId="1C6CE9C5" w:rsidR="00AF71F2" w:rsidRPr="00AF71F2" w:rsidRDefault="00AF71F2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sz w:val="20"/>
                <w:szCs w:val="20"/>
              </w:rPr>
              <w:t>Прив'язка до Плану сталої мобільності</w:t>
            </w:r>
          </w:p>
        </w:tc>
      </w:tr>
      <w:tr w:rsidR="00CF694C" w:rsidRPr="00AA1C61" w14:paraId="66B4D301" w14:textId="77777777" w:rsidTr="00FB163F">
        <w:tc>
          <w:tcPr>
            <w:tcW w:w="1101" w:type="dxa"/>
          </w:tcPr>
          <w:p w14:paraId="1B14F754" w14:textId="6A43C03C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2727" w:type="dxa"/>
          </w:tcPr>
          <w:p w14:paraId="0E610239" w14:textId="52BB8B9E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Підвищення безпеки та комфорту на основних магістралях міста</w:t>
            </w:r>
          </w:p>
        </w:tc>
        <w:tc>
          <w:tcPr>
            <w:tcW w:w="567" w:type="dxa"/>
          </w:tcPr>
          <w:p w14:paraId="3A9EFABB" w14:textId="7FE81632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005B05A" w14:textId="6B9A99F2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</w:t>
            </w:r>
          </w:p>
        </w:tc>
        <w:tc>
          <w:tcPr>
            <w:tcW w:w="1134" w:type="dxa"/>
          </w:tcPr>
          <w:p w14:paraId="754B2D0E" w14:textId="28B5968E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державний бюджет</w:t>
            </w:r>
          </w:p>
        </w:tc>
        <w:tc>
          <w:tcPr>
            <w:tcW w:w="425" w:type="dxa"/>
          </w:tcPr>
          <w:p w14:paraId="600C7369" w14:textId="77E652AE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25" w:type="dxa"/>
          </w:tcPr>
          <w:p w14:paraId="58B47E66" w14:textId="59FEC8CF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1F62078B" w14:textId="1E6A80BF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EC815F9" w14:textId="76D9E72A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2CFFA6F5" w14:textId="6667082E" w:rsidR="00AF71F2" w:rsidRPr="00AF71F2" w:rsidRDefault="00AF71F2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безпечні, освітлені пішохідні та </w:t>
            </w:r>
            <w:r w:rsidR="0028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велосипедні переходи/переїзди; </w:t>
            </w: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заходи/засоби для за</w:t>
            </w:r>
            <w:r w:rsidR="00282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побігання шумового забруднення; </w:t>
            </w: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434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розділення пішохідних та транспортних потоків</w:t>
            </w:r>
          </w:p>
        </w:tc>
      </w:tr>
      <w:tr w:rsidR="00CF694C" w:rsidRPr="00AA1C61" w14:paraId="3A622587" w14:textId="77777777" w:rsidTr="00FB163F">
        <w:tc>
          <w:tcPr>
            <w:tcW w:w="1101" w:type="dxa"/>
          </w:tcPr>
          <w:p w14:paraId="3D6FCC5B" w14:textId="4432B2FC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2727" w:type="dxa"/>
          </w:tcPr>
          <w:p w14:paraId="04FF99F3" w14:textId="38548991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Системний збір даних на основних транспортних осях</w:t>
            </w:r>
          </w:p>
        </w:tc>
        <w:tc>
          <w:tcPr>
            <w:tcW w:w="567" w:type="dxa"/>
          </w:tcPr>
          <w:p w14:paraId="5CC1BF6A" w14:textId="1607B4F7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FD931EF" w14:textId="2510CD48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</w:t>
            </w:r>
          </w:p>
        </w:tc>
        <w:tc>
          <w:tcPr>
            <w:tcW w:w="1134" w:type="dxa"/>
          </w:tcPr>
          <w:p w14:paraId="1A5D4AEF" w14:textId="40AAC703" w:rsidR="00AF71F2" w:rsidRPr="00AF71F2" w:rsidRDefault="00AF71F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081073A4" w14:textId="51A5677E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</w:t>
            </w:r>
          </w:p>
        </w:tc>
        <w:tc>
          <w:tcPr>
            <w:tcW w:w="425" w:type="dxa"/>
          </w:tcPr>
          <w:p w14:paraId="7A31129F" w14:textId="3D4A7BB7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47A458DE" w14:textId="57F55DD6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6" w:type="dxa"/>
          </w:tcPr>
          <w:p w14:paraId="06F22746" w14:textId="7B1DC8BC" w:rsidR="00AF71F2" w:rsidRPr="00AF71F2" w:rsidRDefault="0005148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811" w:type="dxa"/>
          </w:tcPr>
          <w:p w14:paraId="12D96E1E" w14:textId="3C18DA07" w:rsidR="00AF71F2" w:rsidRPr="00DD75E8" w:rsidRDefault="00BE426C" w:rsidP="00B85E84">
            <w:pPr>
              <w:spacing w:line="33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DD75E8" w:rsidRP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абезпеч</w:t>
            </w:r>
            <w:r w:rsid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ення</w:t>
            </w:r>
            <w:r w:rsidR="00DD75E8" w:rsidRP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безперешкодн</w:t>
            </w:r>
            <w:r w:rsid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DD75E8" w:rsidRP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рух</w:t>
            </w:r>
            <w:r w:rsid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транспортних потоків </w:t>
            </w:r>
            <w:r w:rsidR="00DD75E8" w:rsidRP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вздовж основних осей на низьких швидкостях, </w:t>
            </w:r>
            <w:r w:rsid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надаючи </w:t>
            </w:r>
            <w:r w:rsidR="00DD75E8" w:rsidRP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пріоритет інтересам </w:t>
            </w:r>
            <w:r w:rsidR="00DD7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всіх мешканців, а не лише водіям</w:t>
            </w:r>
          </w:p>
        </w:tc>
      </w:tr>
      <w:tr w:rsidR="00CF694C" w:rsidRPr="00AA1C61" w14:paraId="4892628B" w14:textId="77777777" w:rsidTr="00FB163F">
        <w:tc>
          <w:tcPr>
            <w:tcW w:w="1101" w:type="dxa"/>
          </w:tcPr>
          <w:p w14:paraId="7AB94A93" w14:textId="68094AAE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727" w:type="dxa"/>
          </w:tcPr>
          <w:p w14:paraId="316EDEAB" w14:textId="2CB869C6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Облаштування привабливого дизайну громадських просторів</w:t>
            </w:r>
          </w:p>
        </w:tc>
        <w:tc>
          <w:tcPr>
            <w:tcW w:w="567" w:type="dxa"/>
          </w:tcPr>
          <w:p w14:paraId="056103F1" w14:textId="742F30D8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75E0E267" w14:textId="109FFA15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Управління благоустрою та інфраструктури, відділ містобудування та архітектури</w:t>
            </w:r>
          </w:p>
        </w:tc>
        <w:tc>
          <w:tcPr>
            <w:tcW w:w="1134" w:type="dxa"/>
          </w:tcPr>
          <w:p w14:paraId="4F5A8FEA" w14:textId="1252596E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57413C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604FDFA5" w14:textId="7C3D864E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І          Р</w:t>
            </w:r>
          </w:p>
        </w:tc>
        <w:tc>
          <w:tcPr>
            <w:tcW w:w="425" w:type="dxa"/>
          </w:tcPr>
          <w:p w14:paraId="73439C66" w14:textId="5F566B20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3D3DEA2" w14:textId="39BE99E9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109DC7" w14:textId="60235656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281CC97" w14:textId="6F240C2C" w:rsidR="0057413C" w:rsidRPr="0057413C" w:rsidRDefault="0057413C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- перелік таких об'єктів запланувати наприклад в Програмі благоустрою чи в ін</w:t>
            </w:r>
            <w:r w:rsidR="00454316">
              <w:rPr>
                <w:rFonts w:ascii="Times New Roman" w:hAnsi="Times New Roman" w:cs="Times New Roman"/>
                <w:sz w:val="20"/>
                <w:szCs w:val="20"/>
              </w:rPr>
              <w:t xml:space="preserve">шому концептуальному документі; </w:t>
            </w: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 xml:space="preserve">- озеленення, освітлення, вуличні меблі, </w:t>
            </w:r>
            <w:proofErr w:type="spellStart"/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парклет</w:t>
            </w:r>
            <w:r w:rsidR="00BE42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BE426C">
              <w:rPr>
                <w:rFonts w:ascii="Times New Roman" w:hAnsi="Times New Roman" w:cs="Times New Roman"/>
                <w:sz w:val="20"/>
                <w:szCs w:val="20"/>
              </w:rPr>
              <w:t xml:space="preserve">, обмеження заїзду транспорту; </w:t>
            </w: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- збільшення території пішохідних зон, формування</w:t>
            </w:r>
            <w:r w:rsidR="00BE426C">
              <w:rPr>
                <w:rFonts w:ascii="Times New Roman" w:hAnsi="Times New Roman" w:cs="Times New Roman"/>
                <w:sz w:val="20"/>
                <w:szCs w:val="20"/>
              </w:rPr>
              <w:t xml:space="preserve"> зелених коридорів (</w:t>
            </w:r>
            <w:proofErr w:type="spellStart"/>
            <w:r w:rsidR="00BE426C">
              <w:rPr>
                <w:rFonts w:ascii="Times New Roman" w:hAnsi="Times New Roman" w:cs="Times New Roman"/>
                <w:sz w:val="20"/>
                <w:szCs w:val="20"/>
              </w:rPr>
              <w:t>пішо</w:t>
            </w:r>
            <w:proofErr w:type="spellEnd"/>
            <w:r w:rsidR="00BE426C">
              <w:rPr>
                <w:rFonts w:ascii="Times New Roman" w:hAnsi="Times New Roman" w:cs="Times New Roman"/>
                <w:sz w:val="20"/>
                <w:szCs w:val="20"/>
              </w:rPr>
              <w:t xml:space="preserve">/вело); </w:t>
            </w: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- залучення мешканців, бізнесу, меценатів до планування та реалізації</w:t>
            </w:r>
          </w:p>
        </w:tc>
      </w:tr>
      <w:tr w:rsidR="00CF694C" w:rsidRPr="00AA1C61" w14:paraId="27944291" w14:textId="77777777" w:rsidTr="00FB163F">
        <w:tc>
          <w:tcPr>
            <w:tcW w:w="1101" w:type="dxa"/>
          </w:tcPr>
          <w:p w14:paraId="3E3F6D05" w14:textId="4782ECF2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2727" w:type="dxa"/>
          </w:tcPr>
          <w:p w14:paraId="22462146" w14:textId="63479269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заходів зі зниження швидкості транспортного руху</w:t>
            </w:r>
          </w:p>
        </w:tc>
        <w:tc>
          <w:tcPr>
            <w:tcW w:w="567" w:type="dxa"/>
          </w:tcPr>
          <w:p w14:paraId="777746B4" w14:textId="4BC8C094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5E06426" w14:textId="492E6515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</w:t>
            </w:r>
          </w:p>
        </w:tc>
        <w:tc>
          <w:tcPr>
            <w:tcW w:w="1134" w:type="dxa"/>
          </w:tcPr>
          <w:p w14:paraId="70AB019C" w14:textId="77777777" w:rsidR="008E35CA" w:rsidRPr="008E35CA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5CA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</w:p>
          <w:p w14:paraId="7C6EC9E9" w14:textId="6B69A36C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5CA">
              <w:rPr>
                <w:rFonts w:ascii="Times New Roman" w:hAnsi="Times New Roman" w:cs="Times New Roman"/>
                <w:sz w:val="20"/>
                <w:szCs w:val="20"/>
              </w:rPr>
              <w:t>грант</w:t>
            </w:r>
          </w:p>
        </w:tc>
        <w:tc>
          <w:tcPr>
            <w:tcW w:w="425" w:type="dxa"/>
          </w:tcPr>
          <w:p w14:paraId="4144F41E" w14:textId="752D9FDD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І          Р</w:t>
            </w:r>
          </w:p>
        </w:tc>
        <w:tc>
          <w:tcPr>
            <w:tcW w:w="425" w:type="dxa"/>
          </w:tcPr>
          <w:p w14:paraId="0D560223" w14:textId="725ACA55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379CA705" w14:textId="4D4DEB70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C04E66" w14:textId="414DF9BC" w:rsidR="008E35CA" w:rsidRPr="0057413C" w:rsidRDefault="008E35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F8C61E4" w14:textId="42B0757D" w:rsidR="008E35CA" w:rsidRPr="0057413C" w:rsidRDefault="008E35C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обмеження швидкості до 30/10/5 км/</w:t>
            </w:r>
            <w:r w:rsidR="00BE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год; </w:t>
            </w: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E4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вказівні та інформаційні знаки; </w:t>
            </w: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відповідна інфраструктура (острівці безпеки, підняті пішохідні переходи, «берлінські подушки», «лежачі поліцейські», </w:t>
            </w:r>
            <w:proofErr w:type="spellStart"/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шикани</w:t>
            </w:r>
            <w:proofErr w:type="spellEnd"/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чокери</w:t>
            </w:r>
            <w:proofErr w:type="spellEnd"/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антикишені</w:t>
            </w:r>
            <w:proofErr w:type="spellEnd"/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шумові полоси, тощо)</w:t>
            </w:r>
          </w:p>
        </w:tc>
      </w:tr>
      <w:tr w:rsidR="00CF694C" w:rsidRPr="00AA1C61" w14:paraId="2BC91858" w14:textId="77777777" w:rsidTr="00FB163F">
        <w:tc>
          <w:tcPr>
            <w:tcW w:w="1101" w:type="dxa"/>
          </w:tcPr>
          <w:p w14:paraId="3F956443" w14:textId="04C8E3CC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2727" w:type="dxa"/>
          </w:tcPr>
          <w:p w14:paraId="6134248C" w14:textId="35628587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Розробка концепції доставок в громаді</w:t>
            </w:r>
          </w:p>
        </w:tc>
        <w:tc>
          <w:tcPr>
            <w:tcW w:w="567" w:type="dxa"/>
          </w:tcPr>
          <w:p w14:paraId="286AF045" w14:textId="1FA95ADF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29903FA4" w14:textId="3F0FD3C9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1DE62F60" w14:textId="5D3C9764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22B44394" w14:textId="19AB371B" w:rsidR="0057413C" w:rsidRPr="0057413C" w:rsidRDefault="00FF64AD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891461A" w14:textId="4D292626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3B3C44" w14:textId="3EA9608A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3840167" w14:textId="02E954B8" w:rsidR="0057413C" w:rsidRPr="0057413C" w:rsidRDefault="0057413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A369A45" w14:textId="1360067D" w:rsidR="0057413C" w:rsidRPr="0057413C" w:rsidRDefault="0057413C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оптимізація логістики перевезен</w:t>
            </w:r>
            <w:r w:rsidR="008E35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 та маршрутів </w:t>
            </w: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(вантажних, пасажирських, туристичних, сфери обслуговування</w:t>
            </w:r>
            <w:r w:rsidR="00735F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 w:rsidRPr="00574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особлива увага доставці за допомогою немото</w:t>
            </w:r>
            <w:r w:rsidR="00735F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ризованих транспортних засобів;</w:t>
            </w:r>
          </w:p>
        </w:tc>
      </w:tr>
      <w:tr w:rsidR="00CF694C" w:rsidRPr="00AA1C61" w14:paraId="6278D973" w14:textId="77777777" w:rsidTr="00FB163F">
        <w:tc>
          <w:tcPr>
            <w:tcW w:w="1101" w:type="dxa"/>
          </w:tcPr>
          <w:p w14:paraId="4AC05A3C" w14:textId="29D7C175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2727" w:type="dxa"/>
          </w:tcPr>
          <w:p w14:paraId="5052945A" w14:textId="33EEB82F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Розвиток мережі пішохідних доріжок та міської навігації, а також оптимізація </w:t>
            </w: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тротуарного простору через зонування тротуару</w:t>
            </w:r>
          </w:p>
        </w:tc>
        <w:tc>
          <w:tcPr>
            <w:tcW w:w="567" w:type="dxa"/>
          </w:tcPr>
          <w:p w14:paraId="0B121166" w14:textId="681CC202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**</w:t>
            </w:r>
          </w:p>
        </w:tc>
        <w:tc>
          <w:tcPr>
            <w:tcW w:w="2552" w:type="dxa"/>
          </w:tcPr>
          <w:p w14:paraId="4F321B38" w14:textId="13E8A7C7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</w:t>
            </w:r>
          </w:p>
        </w:tc>
        <w:tc>
          <w:tcPr>
            <w:tcW w:w="1134" w:type="dxa"/>
          </w:tcPr>
          <w:p w14:paraId="504B10C7" w14:textId="1B27C32B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6ACF8F89" w14:textId="5F7709F5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37C27487" w14:textId="6B97AA43" w:rsidR="004B54F6" w:rsidRPr="004B54F6" w:rsidRDefault="003F5F5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39FD3F54" w14:textId="346BC26E" w:rsidR="004B54F6" w:rsidRPr="004B54F6" w:rsidRDefault="003F5F5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43733CA7" w14:textId="250EB3A1" w:rsidR="004B54F6" w:rsidRPr="004B54F6" w:rsidRDefault="003F5F5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36EAA2EB" w14:textId="21C1D160" w:rsidR="004B54F6" w:rsidRPr="004B54F6" w:rsidRDefault="004B54F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благоустрій та облаштування пішохідних доріжок, тротуарів;</w:t>
            </w: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будівництво нових пішохідних доріжок;</w:t>
            </w: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встановлення навігаційних знаків</w:t>
            </w:r>
          </w:p>
        </w:tc>
      </w:tr>
      <w:tr w:rsidR="000550CE" w:rsidRPr="000550CE" w14:paraId="578FECA1" w14:textId="77777777" w:rsidTr="00FB163F">
        <w:tc>
          <w:tcPr>
            <w:tcW w:w="1101" w:type="dxa"/>
          </w:tcPr>
          <w:p w14:paraId="733B3B38" w14:textId="55256FC2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727" w:type="dxa"/>
          </w:tcPr>
          <w:p w14:paraId="425BCCE1" w14:textId="0241D344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Створення та розбудова велосипедної інфраструктури в Долинській ТГ</w:t>
            </w:r>
          </w:p>
        </w:tc>
        <w:tc>
          <w:tcPr>
            <w:tcW w:w="567" w:type="dxa"/>
          </w:tcPr>
          <w:p w14:paraId="56CF9F0A" w14:textId="272A91BF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0550CE" w:rsidRPr="000550C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52" w:type="dxa"/>
          </w:tcPr>
          <w:p w14:paraId="76153186" w14:textId="7EE9E4A3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 xml:space="preserve">Управління благоустрою та інфраструктури, </w:t>
            </w:r>
            <w:r w:rsidR="00B60280"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60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60280"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619DB4A" w14:textId="53901FD6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0550CE">
              <w:rPr>
                <w:rFonts w:ascii="Times New Roman" w:hAnsi="Times New Roman" w:cs="Times New Roman"/>
                <w:sz w:val="20"/>
                <w:szCs w:val="20"/>
              </w:rPr>
              <w:br/>
              <w:t>грант, кредит, інвестиція</w:t>
            </w:r>
          </w:p>
        </w:tc>
        <w:tc>
          <w:tcPr>
            <w:tcW w:w="425" w:type="dxa"/>
          </w:tcPr>
          <w:p w14:paraId="48FE783B" w14:textId="49282300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5573ACF" w14:textId="23D38B72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5E780D0F" w14:textId="05996318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3E99EDF0" w14:textId="687B388D" w:rsidR="001A537A" w:rsidRPr="000550CE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3249E2D6" w14:textId="11302436" w:rsidR="001A537A" w:rsidRPr="000550CE" w:rsidRDefault="00D130D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Створення привабливої, безпечної мережі</w:t>
            </w:r>
            <w:r w:rsidRP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0D6">
              <w:rPr>
                <w:rFonts w:ascii="Times New Roman" w:hAnsi="Times New Roman" w:cs="Times New Roman"/>
                <w:sz w:val="20"/>
                <w:szCs w:val="20"/>
              </w:rPr>
              <w:t>велодоріжок</w:t>
            </w:r>
            <w:proofErr w:type="spellEnd"/>
            <w:r w:rsidRPr="00D130D6">
              <w:rPr>
                <w:rFonts w:ascii="Times New Roman" w:hAnsi="Times New Roman" w:cs="Times New Roman"/>
                <w:sz w:val="20"/>
                <w:szCs w:val="20"/>
              </w:rPr>
              <w:t xml:space="preserve"> з інформаційно-вказівними знаками по всій території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</w:p>
        </w:tc>
      </w:tr>
      <w:tr w:rsidR="00CF694C" w:rsidRPr="00AA1C61" w14:paraId="56E653CC" w14:textId="77777777" w:rsidTr="00FB163F">
        <w:tc>
          <w:tcPr>
            <w:tcW w:w="1101" w:type="dxa"/>
          </w:tcPr>
          <w:p w14:paraId="576841E0" w14:textId="183D3F8B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2727" w:type="dxa"/>
          </w:tcPr>
          <w:p w14:paraId="55B405E4" w14:textId="3E03352B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Здійснення інвентаризації велопарковок</w:t>
            </w:r>
          </w:p>
        </w:tc>
        <w:tc>
          <w:tcPr>
            <w:tcW w:w="567" w:type="dxa"/>
          </w:tcPr>
          <w:p w14:paraId="7652DBA9" w14:textId="1C1B947B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3C1C872" w14:textId="6F4CF63F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інфраструктури,</w:t>
            </w: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E7D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AE7D62"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C33A664" w14:textId="6FA135D2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0777CA8" w14:textId="77777777" w:rsidR="001A537A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  <w:p w14:paraId="0483102A" w14:textId="12F61EC9" w:rsidR="004B54F6" w:rsidRPr="004B54F6" w:rsidRDefault="001A537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</w:t>
            </w:r>
          </w:p>
        </w:tc>
        <w:tc>
          <w:tcPr>
            <w:tcW w:w="425" w:type="dxa"/>
          </w:tcPr>
          <w:p w14:paraId="330FD9D3" w14:textId="0095A59F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2440D5" w14:textId="07FF7DC9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D7E24D" w14:textId="6F894443" w:rsidR="004B54F6" w:rsidRPr="004B54F6" w:rsidRDefault="004B54F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C118349" w14:textId="2C64B410" w:rsidR="004B54F6" w:rsidRPr="004B54F6" w:rsidRDefault="004B54F6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кількість велопарковок біля громадських об'єктів;</w:t>
            </w: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кількість велопарковок біля комерційних об'єктів;</w:t>
            </w:r>
            <w:r w:rsidRPr="004B54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кількість велопарковок біля багатоквартирних будинків</w:t>
            </w:r>
          </w:p>
        </w:tc>
      </w:tr>
      <w:tr w:rsidR="00CF694C" w:rsidRPr="00AA1C61" w14:paraId="45CAD79A" w14:textId="77777777" w:rsidTr="00FB163F">
        <w:tc>
          <w:tcPr>
            <w:tcW w:w="1101" w:type="dxa"/>
          </w:tcPr>
          <w:p w14:paraId="67050986" w14:textId="00BB77B7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2727" w:type="dxa"/>
          </w:tcPr>
          <w:p w14:paraId="474B4BF2" w14:textId="7AE047C0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Створення мережі велопарковок у громаді</w:t>
            </w:r>
          </w:p>
        </w:tc>
        <w:tc>
          <w:tcPr>
            <w:tcW w:w="567" w:type="dxa"/>
          </w:tcPr>
          <w:p w14:paraId="2EAD5CD4" w14:textId="092D8C76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BCF09A8" w14:textId="4B220984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Управління благоустрою та інфраструктури, 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992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992FDB"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ідділ сталого енергетичного розвитку та адаптації до змін клімату</w:t>
            </w:r>
            <w:r w:rsidR="00992FDB"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КП </w:t>
            </w:r>
            <w:r w:rsidR="007C6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Комунгосп</w:t>
            </w:r>
            <w:r w:rsidR="007C6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0B2474C" w14:textId="70AADF11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  <w:r w:rsid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приватні інвестиції, грант</w:t>
            </w:r>
          </w:p>
        </w:tc>
        <w:tc>
          <w:tcPr>
            <w:tcW w:w="425" w:type="dxa"/>
          </w:tcPr>
          <w:p w14:paraId="32662393" w14:textId="2ECF4E18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36F86A3" w14:textId="7C3B97E1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88CD296" w14:textId="153E8981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77A740" w14:textId="1B2DC998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2580529" w14:textId="489D801D" w:rsidR="00CF694C" w:rsidRPr="00CF694C" w:rsidRDefault="00494B2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 достатньої кількості</w:t>
            </w:r>
            <w:r w:rsidRP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безпечних, доступних і зручних (якщо необхідно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накриттям) місць для паркування велосипедів, особливо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важливих напрямках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місцях найбільшого скупчення людей</w:t>
            </w:r>
            <w:r w:rsidRP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на </w:t>
            </w:r>
            <w:proofErr w:type="spellStart"/>
            <w:r w:rsidRP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перехоплюючих</w:t>
            </w:r>
            <w:proofErr w:type="spellEnd"/>
            <w:r w:rsidRPr="00494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паркінгах</w:t>
            </w:r>
          </w:p>
        </w:tc>
      </w:tr>
      <w:tr w:rsidR="00CF694C" w:rsidRPr="00AA1C61" w14:paraId="5D22E9C3" w14:textId="77777777" w:rsidTr="00FB163F">
        <w:tc>
          <w:tcPr>
            <w:tcW w:w="1101" w:type="dxa"/>
          </w:tcPr>
          <w:p w14:paraId="183C98E7" w14:textId="32EC4E25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2727" w:type="dxa"/>
          </w:tcPr>
          <w:p w14:paraId="67C282CC" w14:textId="469B9ABE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Впровадження електронних систем в громадському транспорту у співпраці з перевізниками</w:t>
            </w:r>
          </w:p>
        </w:tc>
        <w:tc>
          <w:tcPr>
            <w:tcW w:w="567" w:type="dxa"/>
          </w:tcPr>
          <w:p w14:paraId="2C20C4BF" w14:textId="519E4B05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02897CD" w14:textId="40B0EC96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305440BB" w14:textId="5E71144D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2B4414B0" w14:textId="3324B7B3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DDA6220" w14:textId="5A8C52A6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F35CAF" w14:textId="544B8C29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C37978B" w14:textId="714CE346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BBD6D9C" w14:textId="741348F2" w:rsidR="00CF694C" w:rsidRPr="00CF694C" w:rsidRDefault="00CF694C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запровадження системи єдиного квит</w:t>
            </w:r>
            <w:r w:rsidR="00187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 (місячного проїзного, тощо); 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встановленн</w:t>
            </w:r>
            <w:r w:rsidR="00187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пристроїв GPS навігації в ГТ; 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встановлення розумних табло;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запровадження єдиного програмного забезпечення            (мобільного додатку, </w:t>
            </w:r>
            <w:proofErr w:type="spellStart"/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вебсайту</w:t>
            </w:r>
            <w:proofErr w:type="spellEnd"/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для моніторингу та користування громадським транспортом</w:t>
            </w:r>
          </w:p>
        </w:tc>
      </w:tr>
      <w:tr w:rsidR="00CF694C" w:rsidRPr="00AA1C61" w14:paraId="7B88D7F5" w14:textId="77777777" w:rsidTr="00FB163F">
        <w:tc>
          <w:tcPr>
            <w:tcW w:w="1101" w:type="dxa"/>
          </w:tcPr>
          <w:p w14:paraId="6A3C5D87" w14:textId="2E7EB0CB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2727" w:type="dxa"/>
          </w:tcPr>
          <w:p w14:paraId="28DCF676" w14:textId="4EFF8C4D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Створення муніципального парку громадського транспорту (автобуси, електробуси)</w:t>
            </w:r>
          </w:p>
        </w:tc>
        <w:tc>
          <w:tcPr>
            <w:tcW w:w="567" w:type="dxa"/>
          </w:tcPr>
          <w:p w14:paraId="3FE7CE5B" w14:textId="510C6BE2" w:rsidR="00CF694C" w:rsidRPr="00CF694C" w:rsidRDefault="00187CF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3AE44975" w14:textId="557A102C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Місцева влада, </w:t>
            </w:r>
            <w:r w:rsidR="00B451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62E2E385" w14:textId="44EA3582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 грант, кредит</w:t>
            </w:r>
          </w:p>
        </w:tc>
        <w:tc>
          <w:tcPr>
            <w:tcW w:w="425" w:type="dxa"/>
          </w:tcPr>
          <w:p w14:paraId="353F533D" w14:textId="6F4894A7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5969108B" w14:textId="2DB7E13A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AC85FB" w14:textId="02483E06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9CADB9" w14:textId="28801864" w:rsidR="00CF694C" w:rsidRPr="00CF694C" w:rsidRDefault="00CF694C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4C16D3F" w14:textId="145E335F" w:rsidR="00CF694C" w:rsidRPr="00CF694C" w:rsidRDefault="00CF694C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Вивчення доцільності</w:t>
            </w:r>
          </w:p>
        </w:tc>
      </w:tr>
      <w:tr w:rsidR="00360531" w:rsidRPr="00AA1C61" w14:paraId="5331970B" w14:textId="77777777" w:rsidTr="00FB163F">
        <w:tc>
          <w:tcPr>
            <w:tcW w:w="1101" w:type="dxa"/>
          </w:tcPr>
          <w:p w14:paraId="215788AD" w14:textId="4D51286F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727" w:type="dxa"/>
          </w:tcPr>
          <w:p w14:paraId="36231C68" w14:textId="23601DF3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 xml:space="preserve">Оптимізація мережі та </w:t>
            </w: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графіків руху громадського транспорту</w:t>
            </w:r>
          </w:p>
        </w:tc>
        <w:tc>
          <w:tcPr>
            <w:tcW w:w="567" w:type="dxa"/>
          </w:tcPr>
          <w:p w14:paraId="7C058729" w14:textId="3969ABC6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7B1F37BC" w14:textId="25EFA31F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 xml:space="preserve">Відділ місцевої економіки, </w:t>
            </w: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торгівлі, транспорту та АПК</w:t>
            </w:r>
          </w:p>
        </w:tc>
        <w:tc>
          <w:tcPr>
            <w:tcW w:w="1134" w:type="dxa"/>
          </w:tcPr>
          <w:p w14:paraId="77AA33A2" w14:textId="7551AE15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Міський </w:t>
            </w: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5" w:type="dxa"/>
          </w:tcPr>
          <w:p w14:paraId="578BD64B" w14:textId="599042F4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</w:p>
        </w:tc>
        <w:tc>
          <w:tcPr>
            <w:tcW w:w="425" w:type="dxa"/>
          </w:tcPr>
          <w:p w14:paraId="2AA8F29C" w14:textId="0E657711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2E700BB6" w14:textId="65957448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1B7E1212" w14:textId="319AD555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4E8804EB" w14:textId="78A74AB7" w:rsidR="00360531" w:rsidRPr="00360531" w:rsidRDefault="0036053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Забезпечення громадським транспортом сільських населених </w:t>
            </w:r>
            <w:r w:rsidRPr="003605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пунктів  з центром міста </w:t>
            </w:r>
            <w:r w:rsidR="007C631D" w:rsidRPr="00360531">
              <w:rPr>
                <w:rFonts w:ascii="Times New Roman" w:hAnsi="Times New Roman" w:cs="Times New Roman"/>
                <w:sz w:val="20"/>
                <w:szCs w:val="20"/>
              </w:rPr>
              <w:t>(без пересадки)</w:t>
            </w:r>
            <w:r w:rsidR="007C63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0531">
              <w:rPr>
                <w:rFonts w:ascii="Times New Roman" w:hAnsi="Times New Roman" w:cs="Times New Roman"/>
                <w:sz w:val="20"/>
                <w:szCs w:val="20"/>
              </w:rPr>
              <w:t>або з головними вулицями чи адміністративними будівлями міста у достатніх часових рамках (</w:t>
            </w:r>
            <w:proofErr w:type="spellStart"/>
            <w:r w:rsidRPr="00360531">
              <w:rPr>
                <w:rFonts w:ascii="Times New Roman" w:hAnsi="Times New Roman" w:cs="Times New Roman"/>
                <w:sz w:val="20"/>
                <w:szCs w:val="20"/>
              </w:rPr>
              <w:t>доїзд</w:t>
            </w:r>
            <w:proofErr w:type="spellEnd"/>
            <w:r w:rsidRPr="00360531">
              <w:rPr>
                <w:rFonts w:ascii="Times New Roman" w:hAnsi="Times New Roman" w:cs="Times New Roman"/>
                <w:sz w:val="20"/>
                <w:szCs w:val="20"/>
              </w:rPr>
              <w:t xml:space="preserve"> до Долини до 08:00, виїзд з Долини принаймні 21-22.00), періодичність принаймні 30-60 хв.</w:t>
            </w:r>
            <w:r w:rsidR="00187CF9">
              <w:rPr>
                <w:rFonts w:ascii="Times New Roman" w:hAnsi="Times New Roman" w:cs="Times New Roman"/>
                <w:sz w:val="20"/>
                <w:szCs w:val="20"/>
              </w:rPr>
              <w:t xml:space="preserve"> Забезпечення щоденного сполучення громадського транспорту з муніципальним ринком та вокзалом</w:t>
            </w:r>
          </w:p>
        </w:tc>
      </w:tr>
      <w:tr w:rsidR="00360531" w:rsidRPr="00AA1C61" w14:paraId="60FA27D0" w14:textId="77777777" w:rsidTr="00FB163F">
        <w:tc>
          <w:tcPr>
            <w:tcW w:w="1101" w:type="dxa"/>
          </w:tcPr>
          <w:p w14:paraId="2677E9F2" w14:textId="3D8913DC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727" w:type="dxa"/>
          </w:tcPr>
          <w:p w14:paraId="6156A30F" w14:textId="3DFF9560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Співпраця з перевізниками на маршрутах щодо придбання екологічних ТЗ</w:t>
            </w:r>
          </w:p>
        </w:tc>
        <w:tc>
          <w:tcPr>
            <w:tcW w:w="567" w:type="dxa"/>
          </w:tcPr>
          <w:p w14:paraId="53BA4E7D" w14:textId="695EEE8F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D61FBA9" w14:textId="79F2E56C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23004B9A" w14:textId="76585BA3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D61182D" w14:textId="36C082B6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0E97041" w14:textId="111261C3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845BC2" w14:textId="093D402C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C0FBC3" w14:textId="0DD392A8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C876353" w14:textId="08ADF321" w:rsidR="00360531" w:rsidRPr="00360531" w:rsidRDefault="0036053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31" w:rsidRPr="00AA1C61" w14:paraId="0DD32464" w14:textId="77777777" w:rsidTr="00FB163F">
        <w:tc>
          <w:tcPr>
            <w:tcW w:w="1101" w:type="dxa"/>
          </w:tcPr>
          <w:p w14:paraId="452C64C6" w14:textId="4ECBC5DF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4.4.2</w:t>
            </w:r>
          </w:p>
        </w:tc>
        <w:tc>
          <w:tcPr>
            <w:tcW w:w="2727" w:type="dxa"/>
          </w:tcPr>
          <w:p w14:paraId="5322CB9B" w14:textId="7C826E92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Облаштування зручної інфраструктури для громадського транспорту</w:t>
            </w:r>
          </w:p>
        </w:tc>
        <w:tc>
          <w:tcPr>
            <w:tcW w:w="567" w:type="dxa"/>
          </w:tcPr>
          <w:p w14:paraId="78E9E4AD" w14:textId="32D8E4E1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FF6CC37" w14:textId="45D15FBC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інфраструктури, відділ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7A052E1F" w14:textId="0C527A87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33C75ACA" w14:textId="53334E9B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01F2D712" w14:textId="1454E007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C317F4A" w14:textId="17233860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1ED2B19" w14:textId="3D366775" w:rsidR="00360531" w:rsidRPr="00360531" w:rsidRDefault="0036053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29B6089" w14:textId="55628785" w:rsidR="00360531" w:rsidRPr="00360531" w:rsidRDefault="0036053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05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Співпраця з навколишніми громадами щодо розвитку спільної мережі громадського транспорту</w:t>
            </w:r>
          </w:p>
        </w:tc>
      </w:tr>
      <w:tr w:rsidR="004C7ECA" w:rsidRPr="00AA1C61" w14:paraId="0DCEDBAE" w14:textId="77777777" w:rsidTr="00FB163F">
        <w:tc>
          <w:tcPr>
            <w:tcW w:w="1101" w:type="dxa"/>
          </w:tcPr>
          <w:p w14:paraId="691448F6" w14:textId="7A72EBE0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4.4.3</w:t>
            </w:r>
          </w:p>
        </w:tc>
        <w:tc>
          <w:tcPr>
            <w:tcW w:w="2727" w:type="dxa"/>
          </w:tcPr>
          <w:p w14:paraId="4A3FF95B" w14:textId="0ED898CB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Сприяння розвитку в громаді прокату велосипедів, </w:t>
            </w:r>
            <w:proofErr w:type="spellStart"/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електросамокатів</w:t>
            </w:r>
            <w:proofErr w:type="spellEnd"/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електроавтомобілів,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перехоплюючих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паркінгів</w:t>
            </w:r>
          </w:p>
        </w:tc>
        <w:tc>
          <w:tcPr>
            <w:tcW w:w="567" w:type="dxa"/>
          </w:tcPr>
          <w:p w14:paraId="134DF8CB" w14:textId="6BC4EA9A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14E4A54" w14:textId="2648498C" w:rsidR="004C7ECA" w:rsidRPr="004C7ECA" w:rsidRDefault="0091651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управління економіки,  в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3865667" w14:textId="72450ED8" w:rsidR="004C7ECA" w:rsidRPr="004C7ECA" w:rsidRDefault="006758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Приватні і</w:t>
            </w:r>
            <w:r w:rsidR="004C7ECA"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нвестиції</w:t>
            </w:r>
          </w:p>
        </w:tc>
        <w:tc>
          <w:tcPr>
            <w:tcW w:w="425" w:type="dxa"/>
          </w:tcPr>
          <w:p w14:paraId="73AD77BE" w14:textId="0BFC680D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0D7BB6B" w14:textId="7E8E85E2" w:rsidR="004C7ECA" w:rsidRPr="004C7ECA" w:rsidRDefault="00D137B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4F3DDA67" w14:textId="76EF70A2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2F075CA" w14:textId="5AC0F93A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DE38E17" w14:textId="5F24575A" w:rsidR="004C7ECA" w:rsidRPr="004C7ECA" w:rsidRDefault="004C7EC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Можливо на базі готелів чи інших туристичних об'єктів</w:t>
            </w:r>
          </w:p>
        </w:tc>
      </w:tr>
      <w:tr w:rsidR="004C7ECA" w:rsidRPr="00AA1C61" w14:paraId="49413FD2" w14:textId="77777777" w:rsidTr="00FB163F">
        <w:tc>
          <w:tcPr>
            <w:tcW w:w="1101" w:type="dxa"/>
          </w:tcPr>
          <w:p w14:paraId="1DBBB7A0" w14:textId="25CFF7D9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4.5.1</w:t>
            </w:r>
          </w:p>
        </w:tc>
        <w:tc>
          <w:tcPr>
            <w:tcW w:w="2727" w:type="dxa"/>
          </w:tcPr>
          <w:p w14:paraId="458048BF" w14:textId="4FA3EAA3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Маркетингові заходи з метою сприяння ефективній та сталій мобільності та їх впровадження</w:t>
            </w:r>
          </w:p>
        </w:tc>
        <w:tc>
          <w:tcPr>
            <w:tcW w:w="567" w:type="dxa"/>
          </w:tcPr>
          <w:p w14:paraId="65739622" w14:textId="5E6D44EE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1E5392E2" w14:textId="063576DB" w:rsidR="004C7ECA" w:rsidRPr="004C7ECA" w:rsidRDefault="000051D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благоустрою та інфраструктури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</w:t>
            </w:r>
            <w:r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ідділ сталого енергетичного розвитку та адаптації до змін клімату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7ECA" w:rsidRPr="004C7ECA">
              <w:rPr>
                <w:rFonts w:ascii="Times New Roman" w:hAnsi="Times New Roman" w:cs="Times New Roman"/>
                <w:sz w:val="20"/>
                <w:szCs w:val="20"/>
              </w:rPr>
              <w:t>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0736BD99" w14:textId="3EE37EE1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A1453B9" w14:textId="38875DB9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00D0756A" w14:textId="77777777" w:rsidR="004C7ECA" w:rsidRDefault="00F4664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58DCC270" w14:textId="3BC4321E" w:rsidR="00F46640" w:rsidRPr="004C7ECA" w:rsidRDefault="00F4664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81C218C" w14:textId="70C376BF" w:rsidR="004C7ECA" w:rsidRPr="004C7ECA" w:rsidRDefault="00A4630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5A3FD00C" w14:textId="15AF7307" w:rsidR="004C7ECA" w:rsidRPr="004C7ECA" w:rsidRDefault="00A4630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D1D548B" w14:textId="4C423994" w:rsidR="004C7ECA" w:rsidRPr="004C7ECA" w:rsidRDefault="004C7EC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розповсюдження </w:t>
            </w:r>
            <w:proofErr w:type="spellStart"/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промоційних</w:t>
            </w:r>
            <w:proofErr w:type="spellEnd"/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матеріалів з інфо</w:t>
            </w:r>
            <w:r w:rsidR="007A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рмацією про </w:t>
            </w:r>
            <w:proofErr w:type="spellStart"/>
            <w:r w:rsidR="007A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каршерінг</w:t>
            </w:r>
            <w:proofErr w:type="spellEnd"/>
            <w:r w:rsidR="007A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7A0E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карпулінг</w:t>
            </w:r>
            <w:proofErr w:type="spellEnd"/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 офіційному веб-сайті міської ради, буклети, тощо);</w:t>
            </w: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збільшення частки проїзних та е-квитка в загальному обсязі розрахунків за проїзд;</w:t>
            </w:r>
            <w:r w:rsidRPr="004C7E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адаптація розкладу міського і приміськ</w:t>
            </w:r>
            <w:r w:rsidR="00EF64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транспорту (їх узгодження);</w:t>
            </w:r>
          </w:p>
        </w:tc>
      </w:tr>
      <w:tr w:rsidR="004C7ECA" w:rsidRPr="00AA1C61" w14:paraId="02AD4530" w14:textId="77777777" w:rsidTr="00FB163F">
        <w:tc>
          <w:tcPr>
            <w:tcW w:w="1101" w:type="dxa"/>
          </w:tcPr>
          <w:p w14:paraId="573BAA20" w14:textId="366402E5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4.5.1</w:t>
            </w:r>
          </w:p>
        </w:tc>
        <w:tc>
          <w:tcPr>
            <w:tcW w:w="2727" w:type="dxa"/>
          </w:tcPr>
          <w:p w14:paraId="26FA66B7" w14:textId="04BC625E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 xml:space="preserve">Організація та сприяння у </w:t>
            </w:r>
            <w:r w:rsidRPr="004C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проведенні масових заходів (велосипедних змагань, в т.ч. для дітей, школярів, Тижня сталої мобільності)</w:t>
            </w:r>
          </w:p>
        </w:tc>
        <w:tc>
          <w:tcPr>
            <w:tcW w:w="567" w:type="dxa"/>
          </w:tcPr>
          <w:p w14:paraId="6F435331" w14:textId="4A166C3E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04DB8168" w14:textId="76BE54D3" w:rsidR="004C7ECA" w:rsidRPr="004C7ECA" w:rsidRDefault="00D96DD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правління освіти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CA70E9">
              <w:rPr>
                <w:rFonts w:ascii="Times New Roman" w:hAnsi="Times New Roman" w:cs="Times New Roman"/>
                <w:sz w:val="20"/>
                <w:szCs w:val="20"/>
              </w:rPr>
              <w:t>правління економіки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A7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70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="00CA70E9" w:rsidRPr="00496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740016F8" w14:textId="06F776EE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Міський </w:t>
            </w:r>
            <w:r w:rsidRPr="004C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5" w:type="dxa"/>
          </w:tcPr>
          <w:p w14:paraId="427E1E08" w14:textId="5E9A350B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</w:p>
        </w:tc>
        <w:tc>
          <w:tcPr>
            <w:tcW w:w="425" w:type="dxa"/>
          </w:tcPr>
          <w:p w14:paraId="3F1C7C5F" w14:textId="77777777" w:rsidR="004C7ECA" w:rsidRDefault="00F5344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7B52EEFF" w14:textId="13BC95BF" w:rsidR="00F53440" w:rsidRPr="004C7ECA" w:rsidRDefault="00F5344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14:paraId="37A7A187" w14:textId="44888941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EC794E" w14:textId="45064D18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EF68731" w14:textId="1DC85A54" w:rsidR="004C7ECA" w:rsidRPr="004C7ECA" w:rsidRDefault="004C7EC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ECA" w:rsidRPr="00AA1C61" w14:paraId="668D8A47" w14:textId="77777777" w:rsidTr="00FB163F">
        <w:tc>
          <w:tcPr>
            <w:tcW w:w="1101" w:type="dxa"/>
          </w:tcPr>
          <w:p w14:paraId="6BC1AF48" w14:textId="35CFD479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4.5.2</w:t>
            </w:r>
          </w:p>
        </w:tc>
        <w:tc>
          <w:tcPr>
            <w:tcW w:w="2727" w:type="dxa"/>
          </w:tcPr>
          <w:p w14:paraId="006E3CB2" w14:textId="61D0D479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Моніторинг, аналіз та покращення показників у сфері транспорту</w:t>
            </w:r>
          </w:p>
        </w:tc>
        <w:tc>
          <w:tcPr>
            <w:tcW w:w="567" w:type="dxa"/>
          </w:tcPr>
          <w:p w14:paraId="201B1C8F" w14:textId="2374032B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4B234DA7" w14:textId="6EC8A459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Відділ місцевої економіки, торгівлі, транспорту та АПК</w:t>
            </w:r>
          </w:p>
        </w:tc>
        <w:tc>
          <w:tcPr>
            <w:tcW w:w="1134" w:type="dxa"/>
          </w:tcPr>
          <w:p w14:paraId="2466CB63" w14:textId="07569D21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16954A51" w14:textId="20D6B3B6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850C57D" w14:textId="2A3DFC5E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B531DD" w14:textId="2707704D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46C2E0" w14:textId="636BFEC1" w:rsidR="004C7ECA" w:rsidRPr="004C7ECA" w:rsidRDefault="004C7EC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4AEF22E" w14:textId="38BD2711" w:rsidR="004C7ECA" w:rsidRPr="004C7ECA" w:rsidRDefault="004C7EC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- збільшення кількості пас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 xml:space="preserve">ажирів громадського транспорту; </w:t>
            </w: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- збільш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>ення кількості видів транспорту</w:t>
            </w:r>
            <w:r w:rsidR="00596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7ECA">
              <w:rPr>
                <w:rFonts w:ascii="Times New Roman" w:hAnsi="Times New Roman" w:cs="Times New Roman"/>
                <w:sz w:val="20"/>
                <w:szCs w:val="20"/>
              </w:rPr>
              <w:t>- завантаженість велопарковок, тощо</w:t>
            </w:r>
            <w:r w:rsidR="00596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022F5" w:rsidRPr="00AA1C61" w14:paraId="0F554418" w14:textId="77777777" w:rsidTr="00FB163F">
        <w:tc>
          <w:tcPr>
            <w:tcW w:w="15593" w:type="dxa"/>
            <w:gridSpan w:val="10"/>
          </w:tcPr>
          <w:p w14:paraId="24CAB382" w14:textId="239C8A3B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b/>
                <w:sz w:val="20"/>
                <w:szCs w:val="20"/>
              </w:rPr>
              <w:t>5. Внутрішня організація</w:t>
            </w:r>
          </w:p>
        </w:tc>
      </w:tr>
      <w:tr w:rsidR="001022F5" w:rsidRPr="00AA1C61" w14:paraId="06FF02F3" w14:textId="77777777" w:rsidTr="00FB163F">
        <w:tc>
          <w:tcPr>
            <w:tcW w:w="1101" w:type="dxa"/>
          </w:tcPr>
          <w:p w14:paraId="09BF797C" w14:textId="4E436803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2727" w:type="dxa"/>
          </w:tcPr>
          <w:p w14:paraId="11A44864" w14:textId="2206A43C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Формування кадрового потенціалу у сфері енергоефективності та клімату</w:t>
            </w:r>
          </w:p>
        </w:tc>
        <w:tc>
          <w:tcPr>
            <w:tcW w:w="567" w:type="dxa"/>
          </w:tcPr>
          <w:p w14:paraId="6679DC99" w14:textId="73D75CA1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C10C33B" w14:textId="28097FCE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Управління правового і кадрового забезпечення</w:t>
            </w:r>
          </w:p>
        </w:tc>
        <w:tc>
          <w:tcPr>
            <w:tcW w:w="1134" w:type="dxa"/>
          </w:tcPr>
          <w:p w14:paraId="5A1E8C9E" w14:textId="0F78CA4B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1022F5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61056FAD" w14:textId="27F56B86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89A175E" w14:textId="59A0F0AB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7F2A9E" w14:textId="0E3DB8B9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B92D574" w14:textId="70E45A8F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B1385C1" w14:textId="495972D1" w:rsidR="001022F5" w:rsidRPr="001022F5" w:rsidRDefault="001022F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- пошук перспективних кадрів та їх стажування у відповідних підрозділах</w:t>
            </w:r>
            <w:r w:rsidR="0059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18A8">
              <w:rPr>
                <w:rFonts w:ascii="Times New Roman" w:hAnsi="Times New Roman" w:cs="Times New Roman"/>
                <w:sz w:val="20"/>
                <w:szCs w:val="20"/>
              </w:rPr>
              <w:t>(наприклад теплотехніків, енергетиків</w:t>
            </w:r>
            <w:r w:rsidR="00B15F2A">
              <w:rPr>
                <w:rFonts w:ascii="Times New Roman" w:hAnsi="Times New Roman" w:cs="Times New Roman"/>
                <w:sz w:val="20"/>
                <w:szCs w:val="20"/>
              </w:rPr>
              <w:t>, екологів</w:t>
            </w:r>
            <w:r w:rsidR="00CB18A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- відбір та залучення молодих спеціалістів до кадрового резерву, дотичних до сфери енергоефективності, адаптаці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 xml:space="preserve">ї до змін клімату; </w:t>
            </w:r>
          </w:p>
        </w:tc>
      </w:tr>
      <w:tr w:rsidR="001022F5" w:rsidRPr="00AA1C61" w14:paraId="1E343896" w14:textId="77777777" w:rsidTr="00FB163F">
        <w:tc>
          <w:tcPr>
            <w:tcW w:w="1101" w:type="dxa"/>
          </w:tcPr>
          <w:p w14:paraId="2088764C" w14:textId="0AFA2A70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2727" w:type="dxa"/>
          </w:tcPr>
          <w:p w14:paraId="2E2EF7A2" w14:textId="3F6245C7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 xml:space="preserve">Мотивація та інтеграція фахівців, що дотичні до напрямків впровадження ЄЕВ через систему преміювання, бонусів, тематичних поїздок, тощо за згенеровані 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 xml:space="preserve">ідеї, ініціативи, нововведення </w:t>
            </w: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у сфері енергоефективності</w:t>
            </w:r>
          </w:p>
        </w:tc>
        <w:tc>
          <w:tcPr>
            <w:tcW w:w="567" w:type="dxa"/>
          </w:tcPr>
          <w:p w14:paraId="5ADEDA44" w14:textId="605BA321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268496E" w14:textId="368E01EE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Місцева влада</w:t>
            </w:r>
          </w:p>
        </w:tc>
        <w:tc>
          <w:tcPr>
            <w:tcW w:w="1134" w:type="dxa"/>
          </w:tcPr>
          <w:p w14:paraId="65D5DBEC" w14:textId="00ECD23E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5862DA34" w14:textId="184A52A4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359E530" w14:textId="71A57559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BA5CA6" w14:textId="7393C639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810999" w14:textId="07287252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359FC63" w14:textId="35B65FC6" w:rsidR="001022F5" w:rsidRPr="001022F5" w:rsidRDefault="001022F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2F5" w:rsidRPr="00AA1C61" w14:paraId="75091679" w14:textId="77777777" w:rsidTr="00FB163F">
        <w:tc>
          <w:tcPr>
            <w:tcW w:w="1101" w:type="dxa"/>
          </w:tcPr>
          <w:p w14:paraId="423EE86F" w14:textId="3A3ABB04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727" w:type="dxa"/>
          </w:tcPr>
          <w:p w14:paraId="0267D015" w14:textId="4AE1A138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Залучення спеціалістів з різних структурних підрозділів до реалізації масштабних заходів (Тиждень сталої енергії, Тиждень сталої мобільності, тощо)</w:t>
            </w:r>
          </w:p>
        </w:tc>
        <w:tc>
          <w:tcPr>
            <w:tcW w:w="567" w:type="dxa"/>
          </w:tcPr>
          <w:p w14:paraId="63A65C5D" w14:textId="4CF2B2F1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0325879" w14:textId="15C7B0FA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Місцева влада, </w:t>
            </w: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678C7AA" w14:textId="381BC48D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029096F6" w14:textId="488B21A6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FFC00D4" w14:textId="3084FA4F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B8BE55" w14:textId="78837832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A69EB" w14:textId="66A70BA6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86E2834" w14:textId="09432B24" w:rsidR="001022F5" w:rsidRPr="001022F5" w:rsidRDefault="001022F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перелік заходів;</w:t>
            </w:r>
            <w:r w:rsidRPr="001022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кількість залученого персоналу</w:t>
            </w:r>
          </w:p>
        </w:tc>
      </w:tr>
      <w:tr w:rsidR="001022F5" w:rsidRPr="00AA1C61" w14:paraId="3047981E" w14:textId="77777777" w:rsidTr="00FB163F">
        <w:tc>
          <w:tcPr>
            <w:tcW w:w="1101" w:type="dxa"/>
          </w:tcPr>
          <w:p w14:paraId="615DFFEB" w14:textId="7A25685C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2727" w:type="dxa"/>
          </w:tcPr>
          <w:p w14:paraId="6E2FCC56" w14:textId="4BEF4293" w:rsidR="001022F5" w:rsidRPr="000550CE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 xml:space="preserve">Оптимізація повноважень структурних підрозділів міської ради </w:t>
            </w:r>
            <w:r w:rsidR="00595019" w:rsidRPr="000550CE">
              <w:rPr>
                <w:rFonts w:ascii="Times New Roman" w:hAnsi="Times New Roman" w:cs="Times New Roman"/>
                <w:sz w:val="20"/>
                <w:szCs w:val="20"/>
              </w:rPr>
              <w:t>з метою перерозподілу між</w:t>
            </w:r>
            <w:r w:rsidRPr="000550CE">
              <w:rPr>
                <w:rFonts w:ascii="Times New Roman" w:hAnsi="Times New Roman" w:cs="Times New Roman"/>
                <w:sz w:val="20"/>
                <w:szCs w:val="20"/>
              </w:rPr>
              <w:t xml:space="preserve"> ними функцій управління комунальним господарством</w:t>
            </w:r>
          </w:p>
        </w:tc>
        <w:tc>
          <w:tcPr>
            <w:tcW w:w="567" w:type="dxa"/>
          </w:tcPr>
          <w:p w14:paraId="3ABEEF1C" w14:textId="394DA577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9E7E65B" w14:textId="72D199FF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Місцева влада, управління правового і кадрового забезпечення, управління ЖКГ</w:t>
            </w:r>
          </w:p>
        </w:tc>
        <w:tc>
          <w:tcPr>
            <w:tcW w:w="1134" w:type="dxa"/>
          </w:tcPr>
          <w:p w14:paraId="607CFB16" w14:textId="6E0DCEAF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35B96684" w14:textId="22BF03F1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1022F5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</w:p>
        </w:tc>
        <w:tc>
          <w:tcPr>
            <w:tcW w:w="425" w:type="dxa"/>
          </w:tcPr>
          <w:p w14:paraId="249EA288" w14:textId="1506EB7A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74CE074E" w14:textId="3176D851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FB3B9E" w14:textId="37555C51" w:rsidR="001022F5" w:rsidRPr="001022F5" w:rsidRDefault="001022F5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72ACEAD" w14:textId="644B838C" w:rsidR="001022F5" w:rsidRPr="001022F5" w:rsidRDefault="001022F5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 xml:space="preserve">- здійснення централізованих закупівель енергоресурсів або підготовка до опалювального періоду чи впровадження енергоефективних заходів здійснюється одним структурним підрозділом (напр. </w:t>
            </w:r>
            <w:r w:rsidR="006F50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A0ED3">
              <w:rPr>
                <w:rFonts w:ascii="Times New Roman" w:hAnsi="Times New Roman" w:cs="Times New Roman"/>
                <w:sz w:val="20"/>
                <w:szCs w:val="20"/>
              </w:rPr>
              <w:t xml:space="preserve">равлінням ЖКГ); </w:t>
            </w:r>
            <w:r w:rsidRPr="001022F5">
              <w:rPr>
                <w:rFonts w:ascii="Times New Roman" w:hAnsi="Times New Roman" w:cs="Times New Roman"/>
                <w:sz w:val="20"/>
                <w:szCs w:val="20"/>
              </w:rPr>
              <w:t>- ліквідація нетипових функцій комунального господарства для управління освіти, відділу культури чи медицини</w:t>
            </w:r>
          </w:p>
        </w:tc>
      </w:tr>
      <w:tr w:rsidR="00DF3991" w:rsidRPr="00AA1C61" w14:paraId="52439621" w14:textId="77777777" w:rsidTr="00FB163F">
        <w:tc>
          <w:tcPr>
            <w:tcW w:w="1101" w:type="dxa"/>
          </w:tcPr>
          <w:p w14:paraId="3DDFC33A" w14:textId="08217E72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727" w:type="dxa"/>
          </w:tcPr>
          <w:p w14:paraId="4C5155FF" w14:textId="6D5E0B16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Інформування працівників про енергоефективність у муніципальних закладах</w:t>
            </w:r>
          </w:p>
        </w:tc>
        <w:tc>
          <w:tcPr>
            <w:tcW w:w="567" w:type="dxa"/>
          </w:tcPr>
          <w:p w14:paraId="675CEDE1" w14:textId="4BDC449A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731EAD32" w14:textId="5C409A4A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Керівництво комунальних установ, закладів, підприємств,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7AE75CE8" w14:textId="2E1B91D5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18E43954" w14:textId="0A7A9BA1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06780789" w14:textId="778275C8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5D934" w14:textId="62ED5FB5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2A6FD7" w14:textId="477D8BBA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1115DAD" w14:textId="7DF84841" w:rsidR="00DF3991" w:rsidRPr="00DF3991" w:rsidRDefault="00DF399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Офіційні сайти установ, і</w:t>
            </w:r>
            <w:r w:rsidRPr="00DF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нформаційні бюлетені, оголошення, стенди, буклети, тощо</w:t>
            </w:r>
          </w:p>
        </w:tc>
      </w:tr>
      <w:tr w:rsidR="00DF3991" w:rsidRPr="00AA1C61" w14:paraId="5E60F15A" w14:textId="77777777" w:rsidTr="00FB163F">
        <w:tc>
          <w:tcPr>
            <w:tcW w:w="1101" w:type="dxa"/>
          </w:tcPr>
          <w:p w14:paraId="7C001506" w14:textId="07FC99FC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5.2.2</w:t>
            </w:r>
          </w:p>
        </w:tc>
        <w:tc>
          <w:tcPr>
            <w:tcW w:w="2727" w:type="dxa"/>
          </w:tcPr>
          <w:p w14:paraId="2A338702" w14:textId="0CCC37ED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Розробка річних планів та річної звітності про виконання Плану дій ЄЕВ</w:t>
            </w:r>
          </w:p>
        </w:tc>
        <w:tc>
          <w:tcPr>
            <w:tcW w:w="567" w:type="dxa"/>
          </w:tcPr>
          <w:p w14:paraId="15CF2CEC" w14:textId="118A362C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7FB215E" w14:textId="6B8D78CC" w:rsidR="00DF3991" w:rsidRPr="00DF3991" w:rsidRDefault="00BD26C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>обоч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 xml:space="preserve"> груп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083BDF81" w14:textId="6A8DA40B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7BFA0EDB" w14:textId="56DB1A47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318F433" w14:textId="36664AC5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5D201F" w14:textId="0D4F2623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A605B4" w14:textId="3076B387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63585F5" w14:textId="707AD824" w:rsidR="00DF3991" w:rsidRPr="00DF3991" w:rsidRDefault="00DF399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- проведення періодичних нарад, моніторинг да</w:t>
            </w:r>
            <w:r w:rsidR="00023CE9">
              <w:rPr>
                <w:rFonts w:ascii="Times New Roman" w:hAnsi="Times New Roman" w:cs="Times New Roman"/>
                <w:sz w:val="20"/>
                <w:szCs w:val="20"/>
              </w:rPr>
              <w:t xml:space="preserve">них, аналітика процесів ЄЕВ; </w:t>
            </w: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- виконання Плану дій у я</w:t>
            </w:r>
            <w:r w:rsidR="00023CE9">
              <w:rPr>
                <w:rFonts w:ascii="Times New Roman" w:hAnsi="Times New Roman" w:cs="Times New Roman"/>
                <w:sz w:val="20"/>
                <w:szCs w:val="20"/>
              </w:rPr>
              <w:t xml:space="preserve">кісному та кількісному вимірах; </w:t>
            </w: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- пр</w:t>
            </w:r>
            <w:r w:rsidR="00023CE9">
              <w:rPr>
                <w:rFonts w:ascii="Times New Roman" w:hAnsi="Times New Roman" w:cs="Times New Roman"/>
                <w:sz w:val="20"/>
                <w:szCs w:val="20"/>
              </w:rPr>
              <w:t xml:space="preserve">отоколи засідань робочої групи; </w:t>
            </w: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- звіти</w:t>
            </w:r>
          </w:p>
        </w:tc>
      </w:tr>
      <w:tr w:rsidR="00DF3991" w:rsidRPr="00AA1C61" w14:paraId="4BEA1FDE" w14:textId="77777777" w:rsidTr="00FB163F">
        <w:tc>
          <w:tcPr>
            <w:tcW w:w="1101" w:type="dxa"/>
          </w:tcPr>
          <w:p w14:paraId="54540476" w14:textId="00ABFF5D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5.2.3</w:t>
            </w:r>
          </w:p>
        </w:tc>
        <w:tc>
          <w:tcPr>
            <w:tcW w:w="2727" w:type="dxa"/>
          </w:tcPr>
          <w:p w14:paraId="363C1356" w14:textId="567C656D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Підготовка Положення про подальше навчання (і/або розділ в положенні про персонал) кадрів у сфері  енергетики та клімату</w:t>
            </w:r>
          </w:p>
        </w:tc>
        <w:tc>
          <w:tcPr>
            <w:tcW w:w="567" w:type="dxa"/>
          </w:tcPr>
          <w:p w14:paraId="39BE965F" w14:textId="7D4BEF58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5F9B82F7" w14:textId="652A009F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Управління правового і кадрового забезпечення</w:t>
            </w:r>
          </w:p>
        </w:tc>
        <w:tc>
          <w:tcPr>
            <w:tcW w:w="1134" w:type="dxa"/>
          </w:tcPr>
          <w:p w14:paraId="6BFC305E" w14:textId="1766C522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44D882E7" w14:textId="5CA55602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122C264" w14:textId="54D21F54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885470" w14:textId="1C08B8D4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1C2BEC" w14:textId="15A7524B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DCDD17B" w14:textId="611B9A6F" w:rsidR="00DF3991" w:rsidRPr="00DF3991" w:rsidRDefault="00DF3991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- курси, тренінги, лекції та інформаційні вебінари;</w:t>
            </w:r>
            <w:r w:rsidRPr="00DF3991">
              <w:rPr>
                <w:rFonts w:ascii="Times New Roman" w:hAnsi="Times New Roman" w:cs="Times New Roman"/>
                <w:sz w:val="20"/>
                <w:szCs w:val="20"/>
              </w:rPr>
              <w:br/>
              <w:t>- екскурсії та навчальні візити;</w:t>
            </w:r>
            <w:r w:rsidRPr="00DF3991">
              <w:rPr>
                <w:rFonts w:ascii="Times New Roman" w:hAnsi="Times New Roman" w:cs="Times New Roman"/>
                <w:sz w:val="20"/>
                <w:szCs w:val="20"/>
              </w:rPr>
              <w:br/>
              <w:t>- обміни досвідом;</w:t>
            </w:r>
            <w:r w:rsidRPr="00DF39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участь в грантових </w:t>
            </w:r>
            <w:proofErr w:type="spellStart"/>
            <w:r w:rsidR="00255B5B">
              <w:rPr>
                <w:rFonts w:ascii="Times New Roman" w:hAnsi="Times New Roman" w:cs="Times New Roman"/>
                <w:sz w:val="20"/>
                <w:szCs w:val="20"/>
              </w:rPr>
              <w:t>проєктах</w:t>
            </w:r>
            <w:proofErr w:type="spellEnd"/>
            <w:r w:rsidR="00255B5B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напрямку;</w:t>
            </w:r>
          </w:p>
        </w:tc>
      </w:tr>
      <w:tr w:rsidR="00DF3991" w:rsidRPr="00AA1C61" w14:paraId="4B5EECD9" w14:textId="77777777" w:rsidTr="00FB163F">
        <w:tc>
          <w:tcPr>
            <w:tcW w:w="1101" w:type="dxa"/>
          </w:tcPr>
          <w:p w14:paraId="0CA966E7" w14:textId="617049B5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2727" w:type="dxa"/>
          </w:tcPr>
          <w:p w14:paraId="59DD6CE1" w14:textId="7D290AE4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Розробка місцевих рекомендацій щодо державних закупівель, що стосуються енергоефективності, екології та клімату</w:t>
            </w:r>
          </w:p>
        </w:tc>
        <w:tc>
          <w:tcPr>
            <w:tcW w:w="567" w:type="dxa"/>
          </w:tcPr>
          <w:p w14:paraId="1EA6E016" w14:textId="2A93BECC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2EF787F" w14:textId="010B563B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Спеціалісти з закупівель структурних підрозділів,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37EE6512" w14:textId="2AF7B8CD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1F7CDA8D" w14:textId="77777777" w:rsid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99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14:paraId="13D91EE7" w14:textId="77777777" w:rsidR="005614A8" w:rsidRDefault="005614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14:paraId="4FA84193" w14:textId="59786697" w:rsidR="005614A8" w:rsidRPr="00DF3991" w:rsidRDefault="005614A8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4E893AD" w14:textId="2F294A63" w:rsidR="00DF3991" w:rsidRPr="00DF3991" w:rsidRDefault="00023CE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6975FD35" w14:textId="373BB32E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E7FBE48" w14:textId="0855C2EE" w:rsidR="00DF3991" w:rsidRPr="00DF3991" w:rsidRDefault="00DF399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5B3BCCE" w14:textId="024BC09F" w:rsidR="00DF3991" w:rsidRPr="00DF3991" w:rsidRDefault="00023CE9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закупівлях враховують наприклад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br/>
              <w:t>-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енергоефективності обладнання;-е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>кологічн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ість миючих засобів; 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>- придбання місцев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флори для парків та скверів; 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t>- високі екологічні стандарти ТЗ;</w:t>
            </w:r>
            <w:r w:rsidR="00DF3991" w:rsidRPr="00DF3991">
              <w:rPr>
                <w:rFonts w:ascii="Times New Roman" w:hAnsi="Times New Roman" w:cs="Times New Roman"/>
                <w:sz w:val="20"/>
                <w:szCs w:val="20"/>
              </w:rPr>
              <w:br/>
              <w:t>- товари з перероблених матеріалів та товари, що піддаються переробці</w:t>
            </w:r>
          </w:p>
        </w:tc>
      </w:tr>
      <w:tr w:rsidR="00435470" w:rsidRPr="00AA1C61" w14:paraId="6E408FF2" w14:textId="77777777" w:rsidTr="00FB163F">
        <w:tc>
          <w:tcPr>
            <w:tcW w:w="1101" w:type="dxa"/>
          </w:tcPr>
          <w:p w14:paraId="327C623B" w14:textId="467F40EA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sz w:val="20"/>
                <w:szCs w:val="20"/>
              </w:rPr>
              <w:t>5.2.4</w:t>
            </w:r>
          </w:p>
        </w:tc>
        <w:tc>
          <w:tcPr>
            <w:tcW w:w="2727" w:type="dxa"/>
          </w:tcPr>
          <w:p w14:paraId="68D13D1C" w14:textId="0AE8F651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sz w:val="20"/>
                <w:szCs w:val="20"/>
              </w:rPr>
              <w:t xml:space="preserve">Розробка місцевого нормативного акту, що </w:t>
            </w:r>
            <w:r w:rsidRPr="00435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регламентуватиме засади бюджетного планування і передбачатиме мінімальний відсотковий обсяг видатків на заходи енергоефективності в структурі видатків місцевого бюджету</w:t>
            </w:r>
          </w:p>
        </w:tc>
        <w:tc>
          <w:tcPr>
            <w:tcW w:w="567" w:type="dxa"/>
          </w:tcPr>
          <w:p w14:paraId="3E22468B" w14:textId="263E2FE2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43F92780" w14:textId="3ABFBC41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Керівництво, </w:t>
            </w:r>
            <w:r w:rsidRPr="004354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міська рада, фінансове </w:t>
            </w:r>
            <w:r w:rsidRPr="00435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управління</w:t>
            </w:r>
          </w:p>
        </w:tc>
        <w:tc>
          <w:tcPr>
            <w:tcW w:w="1134" w:type="dxa"/>
          </w:tcPr>
          <w:p w14:paraId="486D2DA5" w14:textId="68A5EA91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dxa"/>
          </w:tcPr>
          <w:p w14:paraId="1F7CEC1C" w14:textId="4024BE87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67AA77F" w14:textId="09A4BC0F" w:rsidR="00435470" w:rsidRPr="00435470" w:rsidRDefault="0056677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5" w:type="dxa"/>
          </w:tcPr>
          <w:p w14:paraId="7A7864E3" w14:textId="513E696E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C349AE" w14:textId="625F6F56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9EE83BC" w14:textId="023F0FEF" w:rsidR="00435470" w:rsidRPr="00435470" w:rsidRDefault="0043547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470" w:rsidRPr="00AA1C61" w14:paraId="58C93F8E" w14:textId="77777777" w:rsidTr="00FB163F">
        <w:tc>
          <w:tcPr>
            <w:tcW w:w="1101" w:type="dxa"/>
          </w:tcPr>
          <w:p w14:paraId="2ED095E4" w14:textId="1AEA2874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</w:t>
            </w:r>
          </w:p>
        </w:tc>
        <w:tc>
          <w:tcPr>
            <w:tcW w:w="2727" w:type="dxa"/>
          </w:tcPr>
          <w:p w14:paraId="13131B08" w14:textId="0BC8CD2F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Планування бюджету на енергетичну та кліматичну політику громади, зокрема </w:t>
            </w:r>
            <w:r w:rsidR="00B339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розробку основних концепцій/програм, залучення необхідних кадрів, експертів</w:t>
            </w:r>
          </w:p>
        </w:tc>
        <w:tc>
          <w:tcPr>
            <w:tcW w:w="567" w:type="dxa"/>
          </w:tcPr>
          <w:p w14:paraId="5F00B528" w14:textId="6015F73F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932A2AA" w14:textId="45BB055A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 сталого енергетичного розвитку та адаптації до змін клімату, фінансове управління</w:t>
            </w:r>
          </w:p>
        </w:tc>
        <w:tc>
          <w:tcPr>
            <w:tcW w:w="1134" w:type="dxa"/>
          </w:tcPr>
          <w:p w14:paraId="66971325" w14:textId="32C922E4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4CC665E8" w14:textId="694C4C75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2404B99" w14:textId="4853078F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A11004" w14:textId="3455DA96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F01E6D" w14:textId="5CAF6A9B" w:rsidR="00435470" w:rsidRPr="00435470" w:rsidRDefault="0043547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ECC258B" w14:textId="39F7F6A3" w:rsidR="00435470" w:rsidRPr="00435470" w:rsidRDefault="00435470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54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Передбачати кошти на залучення фахівців, експертів до розробки програм (плани, концепції, ТЕО, тощо)</w:t>
            </w:r>
          </w:p>
        </w:tc>
      </w:tr>
      <w:tr w:rsidR="00B61002" w:rsidRPr="00AA1C61" w14:paraId="3A02FC59" w14:textId="77777777" w:rsidTr="00FB163F">
        <w:tc>
          <w:tcPr>
            <w:tcW w:w="15593" w:type="dxa"/>
            <w:gridSpan w:val="10"/>
          </w:tcPr>
          <w:p w14:paraId="33A0C71A" w14:textId="6E09CB77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b/>
                <w:sz w:val="20"/>
                <w:szCs w:val="20"/>
              </w:rPr>
              <w:t>6. Комунікація та співпраця</w:t>
            </w:r>
          </w:p>
        </w:tc>
      </w:tr>
      <w:tr w:rsidR="00B61002" w:rsidRPr="00AA1C61" w14:paraId="225C6143" w14:textId="77777777" w:rsidTr="00FB163F">
        <w:tc>
          <w:tcPr>
            <w:tcW w:w="1101" w:type="dxa"/>
          </w:tcPr>
          <w:p w14:paraId="0BFBE8F3" w14:textId="241E9CA5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2727" w:type="dxa"/>
          </w:tcPr>
          <w:p w14:paraId="5A24690D" w14:textId="3212948C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Розробка концепції комунікації та співпраці з громадськістю, зацікавленими особами, громадськими організаціями з метою залучення їх до вирішення спільних цілей та завдань</w:t>
            </w:r>
          </w:p>
        </w:tc>
        <w:tc>
          <w:tcPr>
            <w:tcW w:w="567" w:type="dxa"/>
          </w:tcPr>
          <w:p w14:paraId="41DEF499" w14:textId="0DD98359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215A5DC9" w14:textId="6C90A18E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Відділ інформаційної політики та зв’язків з громадськістю</w:t>
            </w:r>
          </w:p>
        </w:tc>
        <w:tc>
          <w:tcPr>
            <w:tcW w:w="1134" w:type="dxa"/>
          </w:tcPr>
          <w:p w14:paraId="22CCB772" w14:textId="0392B595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22A65892" w14:textId="2E4CC54F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2A0AFCE" w14:textId="3A4C1166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8558B6" w14:textId="1344464E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A92705" w14:textId="3D49E66B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34AA9AE" w14:textId="7EF11D92" w:rsidR="00B61002" w:rsidRPr="00B61002" w:rsidRDefault="00322E0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0B">
              <w:rPr>
                <w:rFonts w:ascii="Times New Roman" w:hAnsi="Times New Roman" w:cs="Times New Roman"/>
                <w:sz w:val="20"/>
                <w:szCs w:val="20"/>
              </w:rPr>
              <w:t>Цей документ включає мету комунікації, цільову аудиторію, засоби комунікації та відповідні заходи. Муніципалітет визначає та грає активну роль у процесі співпраці.</w:t>
            </w:r>
          </w:p>
        </w:tc>
      </w:tr>
      <w:tr w:rsidR="00B61002" w:rsidRPr="00AA1C61" w14:paraId="4B18779D" w14:textId="77777777" w:rsidTr="00FB163F">
        <w:tc>
          <w:tcPr>
            <w:tcW w:w="1101" w:type="dxa"/>
          </w:tcPr>
          <w:p w14:paraId="5DB4DBB2" w14:textId="456C29C0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2727" w:type="dxa"/>
          </w:tcPr>
          <w:p w14:paraId="7E5D1ECA" w14:textId="29468896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 xml:space="preserve">Розширене використання логотипу Європейської Енергетичної Відзнаки на сайті, </w:t>
            </w:r>
            <w:proofErr w:type="spellStart"/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промоційних</w:t>
            </w:r>
            <w:proofErr w:type="spellEnd"/>
            <w:r w:rsidRPr="00B61002">
              <w:rPr>
                <w:rFonts w:ascii="Times New Roman" w:hAnsi="Times New Roman" w:cs="Times New Roman"/>
                <w:sz w:val="20"/>
                <w:szCs w:val="20"/>
              </w:rPr>
              <w:t xml:space="preserve"> матеріалах, фірмових 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бланках, згадка на брифінгах, інформаційних нагодах, тощо</w:t>
            </w:r>
          </w:p>
        </w:tc>
        <w:tc>
          <w:tcPr>
            <w:tcW w:w="567" w:type="dxa"/>
          </w:tcPr>
          <w:p w14:paraId="5573377F" w14:textId="11F2BE82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4024F69A" w14:textId="288336CD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 xml:space="preserve">Відділ інформаційної політики та зв’язків з громадськістю, відділ сталого енергетичного розвитку та адаптації до 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змін клімату</w:t>
            </w:r>
          </w:p>
        </w:tc>
        <w:tc>
          <w:tcPr>
            <w:tcW w:w="1134" w:type="dxa"/>
          </w:tcPr>
          <w:p w14:paraId="65154843" w14:textId="4CDA2B71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Міський бюджет</w:t>
            </w:r>
          </w:p>
        </w:tc>
        <w:tc>
          <w:tcPr>
            <w:tcW w:w="425" w:type="dxa"/>
          </w:tcPr>
          <w:p w14:paraId="7C8215C4" w14:textId="68C16723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258A01D5" w14:textId="5214F739" w:rsidR="00B61002" w:rsidRPr="00B61002" w:rsidRDefault="00687EC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3A7504FF" w14:textId="095D24F2" w:rsidR="00B61002" w:rsidRPr="00B61002" w:rsidRDefault="00687EC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364D8274" w14:textId="555F0638" w:rsidR="00B61002" w:rsidRPr="00B61002" w:rsidRDefault="00687EC0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692717C" w14:textId="0201D1D8" w:rsidR="00B61002" w:rsidRPr="00B61002" w:rsidRDefault="00B61002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002" w:rsidRPr="00AA1C61" w14:paraId="6582C278" w14:textId="77777777" w:rsidTr="00FB163F">
        <w:tc>
          <w:tcPr>
            <w:tcW w:w="1101" w:type="dxa"/>
          </w:tcPr>
          <w:p w14:paraId="6C291CB9" w14:textId="618A9359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2727" w:type="dxa"/>
          </w:tcPr>
          <w:p w14:paraId="003FE8DC" w14:textId="65C3EBF8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Сприяння та підтримка впровадження енергозберігаючих заходів у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житловому фонді, підтримка діяльності ОСББ</w:t>
            </w:r>
          </w:p>
        </w:tc>
        <w:tc>
          <w:tcPr>
            <w:tcW w:w="567" w:type="dxa"/>
          </w:tcPr>
          <w:p w14:paraId="2ED4F8F2" w14:textId="284064E2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B5F1829" w14:textId="5C6F07E0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Управління ЖКГ</w:t>
            </w:r>
            <w:r w:rsidR="00C70B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0BB8" w:rsidRPr="00B61002">
              <w:rPr>
                <w:rFonts w:ascii="Times New Roman" w:hAnsi="Times New Roman" w:cs="Times New Roman"/>
                <w:sz w:val="20"/>
                <w:szCs w:val="20"/>
              </w:rPr>
              <w:t xml:space="preserve">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4A2EA041" w14:textId="27E46EAF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грант, кредит, інвестиція</w:t>
            </w:r>
          </w:p>
        </w:tc>
        <w:tc>
          <w:tcPr>
            <w:tcW w:w="425" w:type="dxa"/>
          </w:tcPr>
          <w:p w14:paraId="79C6C2C3" w14:textId="0177078B" w:rsidR="00B61002" w:rsidRPr="00B61002" w:rsidRDefault="00B6100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592ABB48" w14:textId="145A4CE3" w:rsidR="00B61002" w:rsidRPr="00B61002" w:rsidRDefault="006D3A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75FB084" w14:textId="67444C5F" w:rsidR="00B61002" w:rsidRPr="00B61002" w:rsidRDefault="006D3A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D039F5C" w14:textId="4232C349" w:rsidR="00B61002" w:rsidRPr="00B61002" w:rsidRDefault="006D3A69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5F053302" w14:textId="658F6839" w:rsidR="00B61002" w:rsidRPr="00B61002" w:rsidRDefault="00B61002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002">
              <w:rPr>
                <w:rFonts w:ascii="Times New Roman" w:hAnsi="Times New Roman" w:cs="Times New Roman"/>
                <w:sz w:val="20"/>
                <w:szCs w:val="20"/>
              </w:rPr>
              <w:t>- допомога у створенні ОСББ;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- консультування голів, членів правління ОСББ;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- допомога у створенні асоціації ОСББ;</w:t>
            </w:r>
            <w:r w:rsidRPr="00B61002">
              <w:rPr>
                <w:rFonts w:ascii="Times New Roman" w:hAnsi="Times New Roman" w:cs="Times New Roman"/>
                <w:sz w:val="20"/>
                <w:szCs w:val="20"/>
              </w:rPr>
              <w:br/>
              <w:t>- підтримка участі в різних грантових/кредитних програмах</w:t>
            </w:r>
          </w:p>
        </w:tc>
      </w:tr>
      <w:tr w:rsidR="0099350F" w:rsidRPr="00AA1C61" w14:paraId="2744A96D" w14:textId="77777777" w:rsidTr="00FB163F">
        <w:tc>
          <w:tcPr>
            <w:tcW w:w="1101" w:type="dxa"/>
          </w:tcPr>
          <w:p w14:paraId="4A13151A" w14:textId="6B529EE4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6.2.2</w:t>
            </w:r>
          </w:p>
        </w:tc>
        <w:tc>
          <w:tcPr>
            <w:tcW w:w="2727" w:type="dxa"/>
          </w:tcPr>
          <w:p w14:paraId="591D62AE" w14:textId="4429311F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 xml:space="preserve">Участь представників міської ради у заходах, </w:t>
            </w:r>
            <w:proofErr w:type="spellStart"/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проєктах</w:t>
            </w:r>
            <w:proofErr w:type="spellEnd"/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, програмах щодо обміну досвідом між громадами-учасницями ЄЕВ, АЕМУ, Угоди мерів</w:t>
            </w:r>
          </w:p>
        </w:tc>
        <w:tc>
          <w:tcPr>
            <w:tcW w:w="567" w:type="dxa"/>
          </w:tcPr>
          <w:p w14:paraId="575F9E0D" w14:textId="0E0BA818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A3F47B2" w14:textId="703C510B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 xml:space="preserve">Місцева влада, </w:t>
            </w:r>
            <w:r w:rsidRPr="0099350F">
              <w:rPr>
                <w:rFonts w:ascii="Times New Roman" w:hAnsi="Times New Roman" w:cs="Times New Roman"/>
                <w:sz w:val="20"/>
                <w:szCs w:val="20"/>
              </w:rPr>
              <w:br/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38AE2B84" w14:textId="54FE1944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99350F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0CC8351B" w14:textId="331C32BA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350F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99350F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77AA1197" w14:textId="78189971" w:rsidR="0099350F" w:rsidRPr="0099350F" w:rsidRDefault="00B9635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271C451" w14:textId="62C378CA" w:rsidR="0099350F" w:rsidRPr="0099350F" w:rsidRDefault="00B9635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1853801" w14:textId="7FFDB712" w:rsidR="0099350F" w:rsidRPr="0099350F" w:rsidRDefault="00B9635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1EC283BD" w14:textId="0AB25AA5" w:rsidR="0099350F" w:rsidRPr="0099350F" w:rsidRDefault="0099350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sz w:val="20"/>
                <w:szCs w:val="20"/>
              </w:rPr>
              <w:t>Зазначити заходи, проєкти, підписані угоди, меморандуми</w:t>
            </w:r>
          </w:p>
        </w:tc>
      </w:tr>
      <w:tr w:rsidR="0099350F" w:rsidRPr="00AA1C61" w14:paraId="13EEDC7D" w14:textId="77777777" w:rsidTr="00FB163F">
        <w:tc>
          <w:tcPr>
            <w:tcW w:w="1101" w:type="dxa"/>
          </w:tcPr>
          <w:p w14:paraId="26A730CA" w14:textId="5BA6827E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2727" w:type="dxa"/>
          </w:tcPr>
          <w:p w14:paraId="77076A47" w14:textId="53B84191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Участь в партнерських </w:t>
            </w:r>
            <w:r w:rsidR="006D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проектах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6D3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ініціативах (в тому числі з містами-побратимами) з іншими громадами щодо впровадження заходів в контексті енергоефективності та клімату</w:t>
            </w:r>
          </w:p>
        </w:tc>
        <w:tc>
          <w:tcPr>
            <w:tcW w:w="567" w:type="dxa"/>
          </w:tcPr>
          <w:p w14:paraId="72852F22" w14:textId="51279532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7A6E299A" w14:textId="76938EF4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Місцева влада,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управління зовнішніх зв'язків та місцевого розвитку</w:t>
            </w:r>
          </w:p>
        </w:tc>
        <w:tc>
          <w:tcPr>
            <w:tcW w:w="1134" w:type="dxa"/>
          </w:tcPr>
          <w:p w14:paraId="6F3EFBB1" w14:textId="15E02725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5E4AB427" w14:textId="6E0D5487" w:rsidR="0099350F" w:rsidRPr="0099350F" w:rsidRDefault="00FA25E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2EE29EF" w14:textId="02E3962D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CBBA00" w14:textId="06273FA9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AB555C" w14:textId="2AC1FB1B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EF68F93" w14:textId="6ECB03F0" w:rsidR="0099350F" w:rsidRPr="0099350F" w:rsidRDefault="0099350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50F" w:rsidRPr="00AA1C61" w14:paraId="3609DB7B" w14:textId="77777777" w:rsidTr="00FB163F">
        <w:tc>
          <w:tcPr>
            <w:tcW w:w="1101" w:type="dxa"/>
          </w:tcPr>
          <w:p w14:paraId="3A3C3CFA" w14:textId="1DE90ABF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2727" w:type="dxa"/>
          </w:tcPr>
          <w:p w14:paraId="33FC1252" w14:textId="7F621537" w:rsidR="0099350F" w:rsidRPr="0099350F" w:rsidRDefault="0068081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80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провадж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ення</w:t>
            </w:r>
            <w:r w:rsidRPr="00680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стратегі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ї</w:t>
            </w:r>
            <w:r w:rsidRPr="00680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пом’якшення змін клімату та енергозбереження на регіональному та національному рівнях</w:t>
            </w:r>
          </w:p>
        </w:tc>
        <w:tc>
          <w:tcPr>
            <w:tcW w:w="567" w:type="dxa"/>
          </w:tcPr>
          <w:p w14:paraId="6857A2E9" w14:textId="151AD707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511BDA8" w14:textId="41B7D5C6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Місцева влада,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4A596EC" w14:textId="4490F50B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2F9B9AC0" w14:textId="08157CA5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F8C885F" w14:textId="580A13AA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588F6F" w14:textId="15A15593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98376F4" w14:textId="695CA2B2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377627B" w14:textId="03497AC0" w:rsidR="0099350F" w:rsidRPr="0099350F" w:rsidRDefault="0099350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планування діалогу і співпраці;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моніторинг можливостей для співпраці;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облік, моніторинг і фіксація таких контактів</w:t>
            </w:r>
          </w:p>
        </w:tc>
      </w:tr>
      <w:tr w:rsidR="0099350F" w:rsidRPr="00AA1C61" w14:paraId="729A5209" w14:textId="77777777" w:rsidTr="00FB163F">
        <w:tc>
          <w:tcPr>
            <w:tcW w:w="1101" w:type="dxa"/>
          </w:tcPr>
          <w:p w14:paraId="41CBF73E" w14:textId="104DF53E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2727" w:type="dxa"/>
          </w:tcPr>
          <w:p w14:paraId="48D8CD3B" w14:textId="793E747E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Проведення круглих столів,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практикумів за участі представників університетів</w:t>
            </w:r>
          </w:p>
        </w:tc>
        <w:tc>
          <w:tcPr>
            <w:tcW w:w="567" w:type="dxa"/>
          </w:tcPr>
          <w:p w14:paraId="404623C1" w14:textId="6C080C44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5DD67C5A" w14:textId="0BCB8EB5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Місцева влада</w:t>
            </w:r>
          </w:p>
        </w:tc>
        <w:tc>
          <w:tcPr>
            <w:tcW w:w="1134" w:type="dxa"/>
          </w:tcPr>
          <w:p w14:paraId="086D6F5A" w14:textId="1B2E6EED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Міський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бюджет,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69557D53" w14:textId="5F624446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</w:t>
            </w:r>
          </w:p>
        </w:tc>
        <w:tc>
          <w:tcPr>
            <w:tcW w:w="425" w:type="dxa"/>
          </w:tcPr>
          <w:p w14:paraId="0FB5CABF" w14:textId="21DA6CA5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FC2F3" w14:textId="5386B195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F56BBA4" w14:textId="71579172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D697AD7" w14:textId="1C109185" w:rsidR="0099350F" w:rsidRPr="0099350F" w:rsidRDefault="0099350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Наприклад, розробка спільного проекту з університетськими 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кафедрами з питань сталої енергетики та клімату</w:t>
            </w:r>
          </w:p>
        </w:tc>
      </w:tr>
      <w:tr w:rsidR="0099350F" w:rsidRPr="00AA1C61" w14:paraId="738700F3" w14:textId="77777777" w:rsidTr="00FB163F">
        <w:tc>
          <w:tcPr>
            <w:tcW w:w="1101" w:type="dxa"/>
          </w:tcPr>
          <w:p w14:paraId="52E626E9" w14:textId="19C5F350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6.2.4</w:t>
            </w:r>
          </w:p>
        </w:tc>
        <w:tc>
          <w:tcPr>
            <w:tcW w:w="2727" w:type="dxa"/>
          </w:tcPr>
          <w:p w14:paraId="626F9FF8" w14:textId="405F5A67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Участь фахового університетського середовища в розробці програм, планів, концепцій щодо енергетики, клімату, мобільності у громаді</w:t>
            </w:r>
          </w:p>
        </w:tc>
        <w:tc>
          <w:tcPr>
            <w:tcW w:w="567" w:type="dxa"/>
          </w:tcPr>
          <w:p w14:paraId="6F58D970" w14:textId="251BF32B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E9A908E" w14:textId="3C4C729E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Місцева влада</w:t>
            </w:r>
          </w:p>
        </w:tc>
        <w:tc>
          <w:tcPr>
            <w:tcW w:w="1134" w:type="dxa"/>
          </w:tcPr>
          <w:p w14:paraId="4AA85C98" w14:textId="5BD5E180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37F51839" w14:textId="3738DDFE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50AF16DA" w14:textId="4773A6F8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0C825C" w14:textId="3AD948CB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2F1E31B" w14:textId="3CCA5F46" w:rsidR="0099350F" w:rsidRPr="0099350F" w:rsidRDefault="0099350F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4A25AEC" w14:textId="10283421" w:rsidR="0099350F" w:rsidRPr="0099350F" w:rsidRDefault="0099350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залучення фахівців/викладачів до співпраці;</w:t>
            </w:r>
            <w:r w:rsidRPr="009935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залучення студентів-волонтерів до навчальної практики чи проектів</w:t>
            </w:r>
          </w:p>
        </w:tc>
      </w:tr>
      <w:tr w:rsidR="00471634" w:rsidRPr="00AA1C61" w14:paraId="245FC643" w14:textId="77777777" w:rsidTr="00FB163F">
        <w:tc>
          <w:tcPr>
            <w:tcW w:w="1101" w:type="dxa"/>
          </w:tcPr>
          <w:p w14:paraId="1D70B4C6" w14:textId="5A1408D8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2727" w:type="dxa"/>
          </w:tcPr>
          <w:p w14:paraId="07D3D64B" w14:textId="0C77BBDB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уроків з п</w:t>
            </w:r>
            <w:r w:rsidR="00C70AE0">
              <w:rPr>
                <w:rFonts w:ascii="Times New Roman" w:hAnsi="Times New Roman" w:cs="Times New Roman"/>
                <w:sz w:val="20"/>
                <w:szCs w:val="20"/>
              </w:rPr>
              <w:t>итань енергозбереження</w:t>
            </w:r>
          </w:p>
        </w:tc>
        <w:tc>
          <w:tcPr>
            <w:tcW w:w="567" w:type="dxa"/>
          </w:tcPr>
          <w:p w14:paraId="64D09DDC" w14:textId="669E68F9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244FDFA" w14:textId="662E0FE4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1134" w:type="dxa"/>
          </w:tcPr>
          <w:p w14:paraId="1BD03FBB" w14:textId="10248C33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1F29AF98" w14:textId="6523495B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І        Р             В</w:t>
            </w:r>
          </w:p>
        </w:tc>
        <w:tc>
          <w:tcPr>
            <w:tcW w:w="425" w:type="dxa"/>
          </w:tcPr>
          <w:p w14:paraId="1D4218B6" w14:textId="70D4E58D" w:rsidR="00471634" w:rsidRPr="00471634" w:rsidRDefault="0068081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0BBAC454" w14:textId="327734C1" w:rsidR="00471634" w:rsidRPr="00471634" w:rsidRDefault="0068081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170A8590" w14:textId="222FA48F" w:rsidR="00471634" w:rsidRPr="00471634" w:rsidRDefault="0068081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09B29DE3" w14:textId="6EF19378" w:rsidR="00471634" w:rsidRPr="00471634" w:rsidRDefault="0047163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проведення уроків енергозбереження  для ознайомлення учнів із сучасними методами енергозбереження, відновлюваними джерелами </w:t>
            </w:r>
            <w:r w:rsidR="0068081B">
              <w:rPr>
                <w:rFonts w:ascii="Times New Roman" w:hAnsi="Times New Roman" w:cs="Times New Roman"/>
                <w:sz w:val="20"/>
                <w:szCs w:val="20"/>
              </w:rPr>
              <w:t xml:space="preserve">енергії та основними принципами 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енерго</w:t>
            </w:r>
            <w:r w:rsidR="0068081B">
              <w:rPr>
                <w:rFonts w:ascii="Times New Roman" w:hAnsi="Times New Roman" w:cs="Times New Roman"/>
                <w:sz w:val="20"/>
                <w:szCs w:val="20"/>
              </w:rPr>
              <w:t>ефективності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 xml:space="preserve"> для використання вдома;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на базі однієї зі шкіл провести навчання з енергозбереження для учнів шкіл </w:t>
            </w:r>
            <w:r w:rsidR="0068081B">
              <w:rPr>
                <w:rFonts w:ascii="Times New Roman" w:hAnsi="Times New Roman" w:cs="Times New Roman"/>
                <w:sz w:val="20"/>
                <w:szCs w:val="20"/>
              </w:rPr>
              <w:t xml:space="preserve">та/або запровадити факультатив; 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- проведення майстер-класів, відкритих уроків, інтерактивних конкурсів</w:t>
            </w:r>
          </w:p>
        </w:tc>
      </w:tr>
      <w:tr w:rsidR="00471634" w:rsidRPr="00AA1C61" w14:paraId="79EC7AF4" w14:textId="77777777" w:rsidTr="00FB163F">
        <w:tc>
          <w:tcPr>
            <w:tcW w:w="1101" w:type="dxa"/>
          </w:tcPr>
          <w:p w14:paraId="7EEB78FC" w14:textId="4DA43CEE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2727" w:type="dxa"/>
          </w:tcPr>
          <w:p w14:paraId="2A8D656B" w14:textId="5FBD5AFB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Розміщення інформаційних таблиць поруч із кранами, вмикачами світла та розетками про важливість енергозбереження в</w:t>
            </w:r>
            <w:r w:rsidR="00A05F4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бюджетних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 xml:space="preserve"> закладах </w:t>
            </w:r>
          </w:p>
        </w:tc>
        <w:tc>
          <w:tcPr>
            <w:tcW w:w="567" w:type="dxa"/>
          </w:tcPr>
          <w:p w14:paraId="0D7875BE" w14:textId="3CD34393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149B285" w14:textId="68204A8F" w:rsidR="00471634" w:rsidRPr="00471634" w:rsidRDefault="00A05F4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Керівники бюджетних закладів, установ та підприємств</w:t>
            </w:r>
          </w:p>
        </w:tc>
        <w:tc>
          <w:tcPr>
            <w:tcW w:w="1134" w:type="dxa"/>
          </w:tcPr>
          <w:p w14:paraId="63527081" w14:textId="58AFD487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6CB2FD0C" w14:textId="6C7912E3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І        Р             В</w:t>
            </w:r>
          </w:p>
        </w:tc>
        <w:tc>
          <w:tcPr>
            <w:tcW w:w="425" w:type="dxa"/>
          </w:tcPr>
          <w:p w14:paraId="29A29CB0" w14:textId="39D93F12" w:rsidR="00471634" w:rsidRPr="00471634" w:rsidRDefault="00A05F4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5E61D1FE" w14:textId="7A043C86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C1F71B" w14:textId="0F92EB60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131ADFC" w14:textId="125C7DBF" w:rsidR="00471634" w:rsidRPr="00471634" w:rsidRDefault="0047163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634" w:rsidRPr="00AA1C61" w14:paraId="10973861" w14:textId="77777777" w:rsidTr="00FB163F">
        <w:tc>
          <w:tcPr>
            <w:tcW w:w="1101" w:type="dxa"/>
          </w:tcPr>
          <w:p w14:paraId="34EBC211" w14:textId="30C256F8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2727" w:type="dxa"/>
          </w:tcPr>
          <w:p w14:paraId="5380E40F" w14:textId="285EC40E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Участь школярів у Тижні сталої енергії, Тижні сталої мобільності</w:t>
            </w:r>
          </w:p>
        </w:tc>
        <w:tc>
          <w:tcPr>
            <w:tcW w:w="567" w:type="dxa"/>
          </w:tcPr>
          <w:p w14:paraId="12BA0425" w14:textId="569413AB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053DBA1D" w14:textId="09C36503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Управління освіти</w:t>
            </w:r>
          </w:p>
        </w:tc>
        <w:tc>
          <w:tcPr>
            <w:tcW w:w="1134" w:type="dxa"/>
          </w:tcPr>
          <w:p w14:paraId="2C19A6A1" w14:textId="2806C80F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471634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6F1A3BE3" w14:textId="2735A21F" w:rsidR="00471634" w:rsidRPr="00471634" w:rsidRDefault="00471634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34">
              <w:rPr>
                <w:rFonts w:ascii="Times New Roman" w:hAnsi="Times New Roman" w:cs="Times New Roman"/>
                <w:sz w:val="20"/>
                <w:szCs w:val="20"/>
              </w:rPr>
              <w:t>І        Р             В</w:t>
            </w:r>
          </w:p>
        </w:tc>
        <w:tc>
          <w:tcPr>
            <w:tcW w:w="425" w:type="dxa"/>
          </w:tcPr>
          <w:p w14:paraId="5C7865A7" w14:textId="5EF6E755" w:rsidR="00471634" w:rsidRPr="00471634" w:rsidRDefault="0039137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11E0B0FB" w14:textId="41159F17" w:rsidR="00471634" w:rsidRPr="00471634" w:rsidRDefault="0039137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73F24394" w14:textId="75850ED1" w:rsidR="00471634" w:rsidRPr="00471634" w:rsidRDefault="00391377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30178006" w14:textId="7FA59800" w:rsidR="00471634" w:rsidRPr="00471634" w:rsidRDefault="00471634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FAB" w:rsidRPr="00AA1C61" w14:paraId="3F770D44" w14:textId="77777777" w:rsidTr="00FB163F">
        <w:tc>
          <w:tcPr>
            <w:tcW w:w="1101" w:type="dxa"/>
          </w:tcPr>
          <w:p w14:paraId="0CA11FDC" w14:textId="2A8F4023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6.3.1</w:t>
            </w:r>
          </w:p>
        </w:tc>
        <w:tc>
          <w:tcPr>
            <w:tcW w:w="2727" w:type="dxa"/>
          </w:tcPr>
          <w:p w14:paraId="1C4FF811" w14:textId="1E97CBE4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Співпраця з промисловістю та бізнесом у питаннях енергоефективності та клімату</w:t>
            </w:r>
          </w:p>
        </w:tc>
        <w:tc>
          <w:tcPr>
            <w:tcW w:w="567" w:type="dxa"/>
          </w:tcPr>
          <w:p w14:paraId="42EC600B" w14:textId="4075A5B2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012D64DC" w14:textId="7C627C85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4582FDC0" w14:textId="694FF8D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4D4D8093" w14:textId="3C0B54E9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314A53D5" w14:textId="56D078CD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7ED059" w14:textId="16B742E4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0BA221" w14:textId="0F8DE652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8577D85" w14:textId="77F5141B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- розробка, сприяння та реалізація заходів з підтримки підприємств у сфері енергоефективності;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- підтримка реалізації енергоефективних заходів в промисловості та бізнесі (наприклад в туризмі);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- сприяння розвитку місцевих товаровиробників;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2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запровадження нагород “Екологічне та енергоефективне підприємство”;</w:t>
            </w:r>
            <w:r w:rsidR="0068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- інформаційно</w:t>
            </w:r>
            <w:r w:rsidR="0068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0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просвітницькі заходи щодо нових технологій, можливості економії</w:t>
            </w:r>
            <w:r w:rsidR="00A423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1FAB" w:rsidRPr="00AA1C61" w14:paraId="0A230A28" w14:textId="77777777" w:rsidTr="00FB163F">
        <w:tc>
          <w:tcPr>
            <w:tcW w:w="1101" w:type="dxa"/>
          </w:tcPr>
          <w:p w14:paraId="36181DD7" w14:textId="549C4299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6.3.2</w:t>
            </w:r>
          </w:p>
        </w:tc>
        <w:tc>
          <w:tcPr>
            <w:tcW w:w="2727" w:type="dxa"/>
          </w:tcPr>
          <w:p w14:paraId="563D9D0B" w14:textId="40DB95A1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Підвищення обізнаності щодо заходів з енергоефективності та відновлюваної енергії для власників </w:t>
            </w:r>
            <w:r w:rsidR="00C8437C">
              <w:rPr>
                <w:rFonts w:ascii="Times New Roman" w:hAnsi="Times New Roman" w:cs="Times New Roman"/>
                <w:sz w:val="20"/>
                <w:szCs w:val="20"/>
              </w:rPr>
              <w:t>житлових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 будівель</w:t>
            </w:r>
          </w:p>
        </w:tc>
        <w:tc>
          <w:tcPr>
            <w:tcW w:w="567" w:type="dxa"/>
          </w:tcPr>
          <w:p w14:paraId="14BE83F8" w14:textId="0B087771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BD973D1" w14:textId="5EDAF2F4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Управління ЖКГ, старости,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03D1802" w14:textId="10A770BB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12CEBA9A" w14:textId="029C739B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1FD9706D" w14:textId="51C981D3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BACE33" w14:textId="3A8651AC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0857B1A" w14:textId="4DF7FB0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BD088F5" w14:textId="3D669A61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FAB" w:rsidRPr="00AA1C61" w14:paraId="0461CACC" w14:textId="77777777" w:rsidTr="00FB163F">
        <w:tc>
          <w:tcPr>
            <w:tcW w:w="1101" w:type="dxa"/>
          </w:tcPr>
          <w:p w14:paraId="3ADD33CA" w14:textId="33239089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6.3.3</w:t>
            </w:r>
          </w:p>
        </w:tc>
        <w:tc>
          <w:tcPr>
            <w:tcW w:w="2727" w:type="dxa"/>
          </w:tcPr>
          <w:p w14:paraId="5318ABEA" w14:textId="48CBA760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Підвищення екологічності та енергоефективності місцевих бізнесів</w:t>
            </w:r>
          </w:p>
        </w:tc>
        <w:tc>
          <w:tcPr>
            <w:tcW w:w="567" w:type="dxa"/>
          </w:tcPr>
          <w:p w14:paraId="7488208C" w14:textId="47E0DC66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5559452" w14:textId="18741CAF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економіки,        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5F27D232" w14:textId="397D2111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грант,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15B7C226" w14:textId="106A6B8F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59FFA8E" w14:textId="14379FAB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55BEFC1" w14:textId="34F510F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09949B" w14:textId="389926F4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196E1D1" w14:textId="730592DE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- ініціювання та участь у організації заходів (форумів, ярмарок, майстерень розвитку та ін.) за участі бізнесу щодо розвитку екологічно чистих продуктів</w:t>
            </w:r>
            <w:r w:rsidR="00786F1E">
              <w:rPr>
                <w:rFonts w:ascii="Times New Roman" w:hAnsi="Times New Roman" w:cs="Times New Roman"/>
                <w:sz w:val="20"/>
                <w:szCs w:val="20"/>
              </w:rPr>
              <w:t xml:space="preserve"> і енергоефективних технологій; 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- опис можливостей для бізнесу підвищувати власну </w:t>
            </w:r>
            <w:proofErr w:type="spellStart"/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екосвідомість</w:t>
            </w:r>
            <w:proofErr w:type="spellEnd"/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 та дружність до навколишнього середовища (в тому числі для розвитку зеленого туризму, </w:t>
            </w:r>
            <w:proofErr w:type="spellStart"/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екопродукції</w:t>
            </w:r>
            <w:proofErr w:type="spellEnd"/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, виробників енергоефективних товарів)</w:t>
            </w:r>
          </w:p>
        </w:tc>
      </w:tr>
      <w:tr w:rsidR="007C1FAB" w:rsidRPr="00AA1C61" w14:paraId="60FE2675" w14:textId="77777777" w:rsidTr="00FB163F">
        <w:tc>
          <w:tcPr>
            <w:tcW w:w="1101" w:type="dxa"/>
          </w:tcPr>
          <w:p w14:paraId="5B47E9FC" w14:textId="4042FDBC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6.3.3</w:t>
            </w:r>
          </w:p>
        </w:tc>
        <w:tc>
          <w:tcPr>
            <w:tcW w:w="2727" w:type="dxa"/>
          </w:tcPr>
          <w:p w14:paraId="70E84109" w14:textId="622D35AD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Організація регулярних фермерських ринків локальних виробників</w:t>
            </w:r>
          </w:p>
        </w:tc>
        <w:tc>
          <w:tcPr>
            <w:tcW w:w="567" w:type="dxa"/>
          </w:tcPr>
          <w:p w14:paraId="1913E3F8" w14:textId="7B7126E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2B1D5193" w14:textId="3EEF66A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Управління економіки</w:t>
            </w:r>
          </w:p>
        </w:tc>
        <w:tc>
          <w:tcPr>
            <w:tcW w:w="1134" w:type="dxa"/>
          </w:tcPr>
          <w:p w14:paraId="1ECF3BE3" w14:textId="766890D2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0F3931E2" w14:textId="02C56677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Р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В</w:t>
            </w:r>
          </w:p>
        </w:tc>
        <w:tc>
          <w:tcPr>
            <w:tcW w:w="425" w:type="dxa"/>
          </w:tcPr>
          <w:p w14:paraId="203B6A58" w14:textId="6CF6848D" w:rsidR="007C1FAB" w:rsidRPr="007C1FAB" w:rsidRDefault="00F060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</w:tcPr>
          <w:p w14:paraId="226B7123" w14:textId="484812A7" w:rsidR="007C1FAB" w:rsidRPr="007C1FAB" w:rsidRDefault="00F060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0EE003EA" w14:textId="10006D0F" w:rsidR="007C1FAB" w:rsidRPr="007C1FAB" w:rsidRDefault="00F060A2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4302E453" w14:textId="3771FEAB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FAB" w:rsidRPr="00AA1C61" w14:paraId="3CA5ADAB" w14:textId="77777777" w:rsidTr="00FB163F">
        <w:tc>
          <w:tcPr>
            <w:tcW w:w="1101" w:type="dxa"/>
          </w:tcPr>
          <w:p w14:paraId="19E16FA9" w14:textId="650CF820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6.3.3</w:t>
            </w:r>
          </w:p>
        </w:tc>
        <w:tc>
          <w:tcPr>
            <w:tcW w:w="2727" w:type="dxa"/>
          </w:tcPr>
          <w:p w14:paraId="78855AD7" w14:textId="6602E953" w:rsidR="000F6B15" w:rsidRPr="00882DB6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Забезпечення зв'язків між місцевими постачальниками сировини, виробниками продукції, та споживачами</w:t>
            </w:r>
          </w:p>
        </w:tc>
        <w:tc>
          <w:tcPr>
            <w:tcW w:w="567" w:type="dxa"/>
          </w:tcPr>
          <w:p w14:paraId="2EFAF001" w14:textId="53FCA35B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BD6209D" w14:textId="1E13CCB4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економіки</w:t>
            </w:r>
          </w:p>
        </w:tc>
        <w:tc>
          <w:tcPr>
            <w:tcW w:w="1134" w:type="dxa"/>
          </w:tcPr>
          <w:p w14:paraId="10AE2777" w14:textId="78A0C56B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грант,</w:t>
            </w: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042CC073" w14:textId="4AC28445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3DFA271" w14:textId="2B43A789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5679866" w14:textId="5D7EFC33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4E689C" w14:textId="6B9E0AA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50FDD33" w14:textId="290C094E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FAB" w:rsidRPr="00AA1C61" w14:paraId="1AF4C809" w14:textId="77777777" w:rsidTr="00FB163F">
        <w:tc>
          <w:tcPr>
            <w:tcW w:w="1101" w:type="dxa"/>
          </w:tcPr>
          <w:p w14:paraId="57C28083" w14:textId="3D97D3D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6.3.4</w:t>
            </w:r>
          </w:p>
        </w:tc>
        <w:tc>
          <w:tcPr>
            <w:tcW w:w="2727" w:type="dxa"/>
          </w:tcPr>
          <w:p w14:paraId="5BC916A1" w14:textId="5D4C1727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Заходи в напрямку підтримки сталого використання лісів та сільськогосподарських угідь з метою вироблення енергії з місцевої сировини</w:t>
            </w:r>
          </w:p>
        </w:tc>
        <w:tc>
          <w:tcPr>
            <w:tcW w:w="567" w:type="dxa"/>
          </w:tcPr>
          <w:p w14:paraId="4C75F927" w14:textId="4B212BB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4E41EC3" w14:textId="52976260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економіки,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E7D17A0" w14:textId="14A5D49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Міський бюджет,</w:t>
            </w: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інвестиції</w:t>
            </w:r>
          </w:p>
        </w:tc>
        <w:tc>
          <w:tcPr>
            <w:tcW w:w="425" w:type="dxa"/>
          </w:tcPr>
          <w:p w14:paraId="40002779" w14:textId="38DA7FC6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60F71855" w14:textId="4DCDBE3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6D6ABF" w14:textId="6908203F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AA4CA26" w14:textId="77C9F4E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EEBE674" w14:textId="20FAD1D1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FAB" w:rsidRPr="00AA1C61" w14:paraId="2F331B72" w14:textId="77777777" w:rsidTr="00FB163F">
        <w:tc>
          <w:tcPr>
            <w:tcW w:w="1101" w:type="dxa"/>
          </w:tcPr>
          <w:p w14:paraId="5C692A89" w14:textId="6BDEEE98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6.4.1</w:t>
            </w:r>
          </w:p>
        </w:tc>
        <w:tc>
          <w:tcPr>
            <w:tcW w:w="2727" w:type="dxa"/>
          </w:tcPr>
          <w:p w14:paraId="4991B48B" w14:textId="514FFD1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Реалізація проектів 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громадського бюджету в контексті енергоефективності та клімату</w:t>
            </w:r>
          </w:p>
        </w:tc>
        <w:tc>
          <w:tcPr>
            <w:tcW w:w="567" w:type="dxa"/>
          </w:tcPr>
          <w:p w14:paraId="75C80C1D" w14:textId="26DF9009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1685A9A7" w14:textId="4221785D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Міська рада</w:t>
            </w:r>
          </w:p>
        </w:tc>
        <w:tc>
          <w:tcPr>
            <w:tcW w:w="1134" w:type="dxa"/>
          </w:tcPr>
          <w:p w14:paraId="20CA1B8D" w14:textId="0C7E680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Міський 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5" w:type="dxa"/>
          </w:tcPr>
          <w:p w14:paraId="048FA653" w14:textId="7910262D" w:rsidR="007C1FAB" w:rsidRPr="007C1FAB" w:rsidRDefault="00030B2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</w:tcPr>
          <w:p w14:paraId="15EC772D" w14:textId="7B9591A4" w:rsidR="007C1FAB" w:rsidRPr="007C1FAB" w:rsidRDefault="00030B2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14:paraId="2BA4B597" w14:textId="3401462D" w:rsidR="007C1FAB" w:rsidRPr="007C1FAB" w:rsidRDefault="00030B2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6" w:type="dxa"/>
          </w:tcPr>
          <w:p w14:paraId="68D73D31" w14:textId="2FEE0118" w:rsidR="007C1FAB" w:rsidRPr="007C1FAB" w:rsidRDefault="00030B23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811" w:type="dxa"/>
          </w:tcPr>
          <w:p w14:paraId="24536AC0" w14:textId="444B8528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Внести зміни в положення про громадський бюджет з метою </w:t>
            </w:r>
            <w:r w:rsidR="00030B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реалізації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 проектів</w:t>
            </w:r>
            <w:r w:rsidR="006B0981">
              <w:rPr>
                <w:rFonts w:ascii="Times New Roman" w:hAnsi="Times New Roman" w:cs="Times New Roman"/>
                <w:sz w:val="20"/>
                <w:szCs w:val="20"/>
              </w:rPr>
              <w:t>, орієнтованих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 на енергоефективність, екологію та клімат</w:t>
            </w:r>
          </w:p>
        </w:tc>
      </w:tr>
      <w:tr w:rsidR="007C1FAB" w:rsidRPr="00AA1C61" w14:paraId="467154C0" w14:textId="77777777" w:rsidTr="00FB163F">
        <w:tc>
          <w:tcPr>
            <w:tcW w:w="1101" w:type="dxa"/>
          </w:tcPr>
          <w:p w14:paraId="42112666" w14:textId="62742451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6.4.1</w:t>
            </w:r>
          </w:p>
        </w:tc>
        <w:tc>
          <w:tcPr>
            <w:tcW w:w="2727" w:type="dxa"/>
          </w:tcPr>
          <w:p w14:paraId="26FB00B5" w14:textId="497A49A8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Залучення всіх зацікавлених сторін до участі в відповідних робочих групах</w:t>
            </w:r>
          </w:p>
        </w:tc>
        <w:tc>
          <w:tcPr>
            <w:tcW w:w="567" w:type="dxa"/>
          </w:tcPr>
          <w:p w14:paraId="0656D794" w14:textId="736880DA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C99089B" w14:textId="204038BC" w:rsidR="007C1FAB" w:rsidRPr="007C1FAB" w:rsidRDefault="00055BD6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C1FAB" w:rsidRPr="007C1FAB">
              <w:rPr>
                <w:rFonts w:ascii="Times New Roman" w:hAnsi="Times New Roman" w:cs="Times New Roman"/>
                <w:sz w:val="20"/>
                <w:szCs w:val="20"/>
              </w:rPr>
              <w:t>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25EBF2DC" w14:textId="5ACD38AC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67D09F83" w14:textId="1C7C0106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49844A44" w14:textId="0F499525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21FF32" w14:textId="14EB6CF5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A4821F6" w14:textId="26BFB58B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C4BE3DC" w14:textId="196E0D3C" w:rsidR="007C1FAB" w:rsidRPr="007C1FAB" w:rsidRDefault="00C011DF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велосипедисти, </w:t>
            </w:r>
            <w:r w:rsidR="007C1FAB" w:rsidRPr="007C1FA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омадські активісти, </w:t>
            </w:r>
            <w:r w:rsidR="007C1FAB" w:rsidRPr="007C1FAB">
              <w:rPr>
                <w:rFonts w:ascii="Times New Roman" w:hAnsi="Times New Roman" w:cs="Times New Roman"/>
                <w:sz w:val="20"/>
                <w:szCs w:val="20"/>
              </w:rPr>
              <w:t>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 постачальних організацій, представники ОСББ, перевізники, </w:t>
            </w:r>
            <w:r w:rsidR="007C1FAB" w:rsidRPr="007C1FAB">
              <w:rPr>
                <w:rFonts w:ascii="Times New Roman" w:hAnsi="Times New Roman" w:cs="Times New Roman"/>
                <w:sz w:val="20"/>
                <w:szCs w:val="20"/>
              </w:rPr>
              <w:t>постачальники енергоефективних матеріалів</w:t>
            </w:r>
          </w:p>
        </w:tc>
      </w:tr>
      <w:tr w:rsidR="007C1FAB" w:rsidRPr="00AA1C61" w14:paraId="367C8DDB" w14:textId="77777777" w:rsidTr="00FB163F">
        <w:tc>
          <w:tcPr>
            <w:tcW w:w="1101" w:type="dxa"/>
          </w:tcPr>
          <w:p w14:paraId="10D9EE60" w14:textId="1CA2353C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6.4.2</w:t>
            </w:r>
          </w:p>
        </w:tc>
        <w:tc>
          <w:tcPr>
            <w:tcW w:w="2727" w:type="dxa"/>
          </w:tcPr>
          <w:p w14:paraId="139AA528" w14:textId="5FE54B99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Поширення інформаційних матеріалів для сприяння впровадженню енергозберігаючих заходів для місцевого населення у побуті</w:t>
            </w:r>
          </w:p>
        </w:tc>
        <w:tc>
          <w:tcPr>
            <w:tcW w:w="567" w:type="dxa"/>
          </w:tcPr>
          <w:p w14:paraId="2EBE9F90" w14:textId="7A922031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61FC1B58" w14:textId="697BAAA7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Відділ комунальної власності, співпраці з ОСББ та енергоефективності управління ЖКГ, старости,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1FB1FC7A" w14:textId="766B9E0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0A2F9151" w14:textId="199B8177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5DE67E5B" w14:textId="23A4545D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8A5028" w14:textId="72453678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320C56" w14:textId="64478CC2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A10182E" w14:textId="56F665D0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- створення системи (програми) підтримки інформаційної та освітньої діяльності для мешканців в сфері енергоефективності та ВДЕ;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- організація публічних інформаційних заходів для мешканців громади у сфері енергоефективності та ВДЕ</w:t>
            </w:r>
          </w:p>
        </w:tc>
      </w:tr>
      <w:tr w:rsidR="007C1FAB" w:rsidRPr="00AA1C61" w14:paraId="1E00DBE0" w14:textId="77777777" w:rsidTr="00FB163F">
        <w:tc>
          <w:tcPr>
            <w:tcW w:w="1101" w:type="dxa"/>
          </w:tcPr>
          <w:p w14:paraId="59201741" w14:textId="15E0F14D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6.4.3</w:t>
            </w:r>
          </w:p>
        </w:tc>
        <w:tc>
          <w:tcPr>
            <w:tcW w:w="2727" w:type="dxa"/>
          </w:tcPr>
          <w:p w14:paraId="3F290615" w14:textId="0E3A5AF4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Співпраця з ГО в контексті сфер відзнаки: клімат, енергоефективність, мобільність, управління відходами, ВДЕ, тощо</w:t>
            </w:r>
          </w:p>
        </w:tc>
        <w:tc>
          <w:tcPr>
            <w:tcW w:w="567" w:type="dxa"/>
          </w:tcPr>
          <w:p w14:paraId="23DB3BEE" w14:textId="6FC00B3E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14:paraId="2C96ED4F" w14:textId="27EFCF5C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351AACFE" w14:textId="7C339598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Міський бюджет,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грант</w:t>
            </w:r>
          </w:p>
        </w:tc>
        <w:tc>
          <w:tcPr>
            <w:tcW w:w="425" w:type="dxa"/>
          </w:tcPr>
          <w:p w14:paraId="5B6B5614" w14:textId="61FED35D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3FD213E2" w14:textId="35F2D0F1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519E0A" w14:textId="3F468332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B28D6C6" w14:textId="0F23E03F" w:rsidR="007C1FAB" w:rsidRPr="007C1FAB" w:rsidRDefault="007C1FAB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8C44E68" w14:textId="6E5E8483" w:rsidR="007C1FAB" w:rsidRPr="007C1FAB" w:rsidRDefault="007C1FAB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AB">
              <w:rPr>
                <w:rFonts w:ascii="Times New Roman" w:hAnsi="Times New Roman" w:cs="Times New Roman"/>
                <w:sz w:val="20"/>
                <w:szCs w:val="20"/>
              </w:rPr>
              <w:t xml:space="preserve">- сприяння створення ініціативних груп (наприклад з </w:t>
            </w:r>
            <w:proofErr w:type="spellStart"/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велоактивістами</w:t>
            </w:r>
            <w:proofErr w:type="spellEnd"/>
            <w:r w:rsidRPr="007C1FA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Pr="007C1FAB">
              <w:rPr>
                <w:rFonts w:ascii="Times New Roman" w:hAnsi="Times New Roman" w:cs="Times New Roman"/>
                <w:sz w:val="20"/>
                <w:szCs w:val="20"/>
              </w:rPr>
              <w:br/>
              <w:t>- підтримка та участь міської ради у заходах, ініційованих ГО, активістами, мешканцями;</w:t>
            </w:r>
          </w:p>
        </w:tc>
      </w:tr>
      <w:tr w:rsidR="0081581A" w:rsidRPr="00AA1C61" w14:paraId="537AA07A" w14:textId="77777777" w:rsidTr="00FB163F">
        <w:tc>
          <w:tcPr>
            <w:tcW w:w="1101" w:type="dxa"/>
          </w:tcPr>
          <w:p w14:paraId="4FE751AB" w14:textId="7195DAC8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sz w:val="20"/>
                <w:szCs w:val="20"/>
              </w:rPr>
              <w:t>6.5.1</w:t>
            </w:r>
          </w:p>
        </w:tc>
        <w:tc>
          <w:tcPr>
            <w:tcW w:w="2727" w:type="dxa"/>
          </w:tcPr>
          <w:p w14:paraId="7834EA54" w14:textId="5B23B713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sz w:val="20"/>
                <w:szCs w:val="20"/>
              </w:rPr>
              <w:t>Розглянути можливість створення Центру підтримки ОСББ/Зеленого офісу</w:t>
            </w:r>
          </w:p>
        </w:tc>
        <w:tc>
          <w:tcPr>
            <w:tcW w:w="567" w:type="dxa"/>
          </w:tcPr>
          <w:p w14:paraId="210E9739" w14:textId="04333C82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47CC1F2D" w14:textId="375542EA" w:rsidR="0081581A" w:rsidRPr="0081581A" w:rsidRDefault="00CB4251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Керівництво міської ради, </w:t>
            </w:r>
            <w:r w:rsidR="0081581A" w:rsidRPr="00815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56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1581A" w:rsidRPr="0081581A">
              <w:rPr>
                <w:rFonts w:ascii="Times New Roman" w:hAnsi="Times New Roman" w:cs="Times New Roman"/>
                <w:sz w:val="20"/>
                <w:szCs w:val="20"/>
              </w:rPr>
              <w:t>правління ЖКГ</w:t>
            </w:r>
          </w:p>
        </w:tc>
        <w:tc>
          <w:tcPr>
            <w:tcW w:w="1134" w:type="dxa"/>
          </w:tcPr>
          <w:p w14:paraId="7CD4E766" w14:textId="1F7205BB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sz w:val="20"/>
                <w:szCs w:val="20"/>
              </w:rPr>
              <w:t>Міський бюджет</w:t>
            </w:r>
          </w:p>
        </w:tc>
        <w:tc>
          <w:tcPr>
            <w:tcW w:w="425" w:type="dxa"/>
          </w:tcPr>
          <w:p w14:paraId="0EBE1D08" w14:textId="74529186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2E6C81D1" w14:textId="2CC4C3D1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BCF476" w14:textId="482D6A65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FB1BEC" w14:textId="115789C6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66B0A66" w14:textId="664D25AD" w:rsidR="0081581A" w:rsidRPr="0081581A" w:rsidRDefault="0081581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1A" w:rsidRPr="00AA1C61" w14:paraId="4C820F1D" w14:textId="77777777" w:rsidTr="00FB163F">
        <w:tc>
          <w:tcPr>
            <w:tcW w:w="1101" w:type="dxa"/>
          </w:tcPr>
          <w:p w14:paraId="3B17DC22" w14:textId="1CF71342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6.5.2</w:t>
            </w:r>
          </w:p>
        </w:tc>
        <w:tc>
          <w:tcPr>
            <w:tcW w:w="2727" w:type="dxa"/>
          </w:tcPr>
          <w:p w14:paraId="1D64E264" w14:textId="6039028A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 чи реконструкція комерційних об'єктів за найвищими стандартами енергоефективності</w:t>
            </w:r>
          </w:p>
        </w:tc>
        <w:tc>
          <w:tcPr>
            <w:tcW w:w="567" w:type="dxa"/>
          </w:tcPr>
          <w:p w14:paraId="424DC83B" w14:textId="06235DA0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2552" w:type="dxa"/>
          </w:tcPr>
          <w:p w14:paraId="3D075839" w14:textId="15CB6F69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 економіки, відділ 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5DD065E9" w14:textId="387DD009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Інвестиції</w:t>
            </w:r>
          </w:p>
        </w:tc>
        <w:tc>
          <w:tcPr>
            <w:tcW w:w="425" w:type="dxa"/>
          </w:tcPr>
          <w:p w14:paraId="1EE2885E" w14:textId="4DA2A849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425" w:type="dxa"/>
          </w:tcPr>
          <w:p w14:paraId="73964720" w14:textId="38AB5941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73393AE" w14:textId="208BF2AC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B55A32" w14:textId="33E98514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851FDCB" w14:textId="4B4B8E54" w:rsidR="0081581A" w:rsidRPr="0081581A" w:rsidRDefault="0081581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Місцева влада надає повне сприяння бізнесу в реалізації потенційних інвестицій, супровід та сприяння у підготовці пакету документів, надання пільг</w:t>
            </w:r>
          </w:p>
        </w:tc>
      </w:tr>
      <w:tr w:rsidR="0081581A" w:rsidRPr="00AA1C61" w14:paraId="7F61C15C" w14:textId="77777777" w:rsidTr="00FB163F">
        <w:tc>
          <w:tcPr>
            <w:tcW w:w="1101" w:type="dxa"/>
          </w:tcPr>
          <w:p w14:paraId="631B10BF" w14:textId="4DAA9455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6.5.3</w:t>
            </w:r>
          </w:p>
        </w:tc>
        <w:tc>
          <w:tcPr>
            <w:tcW w:w="2727" w:type="dxa"/>
          </w:tcPr>
          <w:p w14:paraId="205E610E" w14:textId="11126EE4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Фінансова підтримка 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приватних та комерційних ініціатив у сфері енергоефективності та клімату</w:t>
            </w:r>
          </w:p>
        </w:tc>
        <w:tc>
          <w:tcPr>
            <w:tcW w:w="567" w:type="dxa"/>
          </w:tcPr>
          <w:p w14:paraId="5FBE1E9D" w14:textId="0B34D79B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***</w:t>
            </w:r>
          </w:p>
        </w:tc>
        <w:tc>
          <w:tcPr>
            <w:tcW w:w="2552" w:type="dxa"/>
          </w:tcPr>
          <w:p w14:paraId="1BA966A5" w14:textId="2AAFBDB7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D5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сцева влада, відділ 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сталого енергетичного розвитку та адаптації до змін клімату</w:t>
            </w:r>
          </w:p>
        </w:tc>
        <w:tc>
          <w:tcPr>
            <w:tcW w:w="1134" w:type="dxa"/>
          </w:tcPr>
          <w:p w14:paraId="4CD39A36" w14:textId="0359074F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Міський 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25" w:type="dxa"/>
          </w:tcPr>
          <w:p w14:paraId="6CCFF463" w14:textId="097A1A0D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</w:t>
            </w:r>
          </w:p>
        </w:tc>
        <w:tc>
          <w:tcPr>
            <w:tcW w:w="425" w:type="dxa"/>
          </w:tcPr>
          <w:p w14:paraId="00DF73F4" w14:textId="2C46089D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</w:p>
        </w:tc>
        <w:tc>
          <w:tcPr>
            <w:tcW w:w="425" w:type="dxa"/>
          </w:tcPr>
          <w:p w14:paraId="17700008" w14:textId="20A32CE1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BDE2B6" w14:textId="2EFD7AB2" w:rsidR="0081581A" w:rsidRPr="0081581A" w:rsidRDefault="0081581A" w:rsidP="00B85E84">
            <w:pPr>
              <w:spacing w:line="3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5AF411D" w14:textId="2ED9B95E" w:rsidR="0081581A" w:rsidRPr="0081581A" w:rsidRDefault="0081581A" w:rsidP="00B85E84">
            <w:pPr>
              <w:spacing w:line="3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громадський бюджет;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співфінансування </w:t>
            </w:r>
            <w:r w:rsidR="00055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проектів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815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 відшкодування відсотків за кредитами на енергоефективність</w:t>
            </w:r>
          </w:p>
        </w:tc>
      </w:tr>
    </w:tbl>
    <w:p w14:paraId="1565F6CE" w14:textId="1398E565" w:rsidR="00CA5993" w:rsidRPr="00CA5993" w:rsidRDefault="00CA5993" w:rsidP="00055BD6">
      <w:pPr>
        <w:spacing w:line="335" w:lineRule="auto"/>
        <w:jc w:val="center"/>
        <w:rPr>
          <w:b/>
          <w:sz w:val="24"/>
          <w:szCs w:val="24"/>
        </w:rPr>
      </w:pPr>
    </w:p>
    <w:sectPr w:rsidR="00CA5993" w:rsidRPr="00CA5993" w:rsidSect="00266A7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6838" w:h="11906" w:orient="landscape"/>
      <w:pgMar w:top="1701" w:right="567" w:bottom="567" w:left="567" w:header="720" w:footer="39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4BC88" w14:textId="77777777" w:rsidR="00F94A0D" w:rsidRDefault="00F94A0D">
      <w:pPr>
        <w:spacing w:line="240" w:lineRule="auto"/>
      </w:pPr>
      <w:r>
        <w:separator/>
      </w:r>
    </w:p>
  </w:endnote>
  <w:endnote w:type="continuationSeparator" w:id="0">
    <w:p w14:paraId="5070858A" w14:textId="77777777" w:rsidR="00F94A0D" w:rsidRDefault="00F94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E7AC" w14:textId="77777777" w:rsidR="00AA1D1A" w:rsidRDefault="00AA1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32E8" w14:textId="77777777" w:rsidR="00AA1D1A" w:rsidRDefault="00AA1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t>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02C8" w14:textId="77777777" w:rsidR="00F94A0D" w:rsidRDefault="00F94A0D">
      <w:pPr>
        <w:spacing w:line="240" w:lineRule="auto"/>
      </w:pPr>
      <w:r>
        <w:separator/>
      </w:r>
    </w:p>
  </w:footnote>
  <w:footnote w:type="continuationSeparator" w:id="0">
    <w:p w14:paraId="2314C22B" w14:textId="77777777" w:rsidR="00F94A0D" w:rsidRDefault="00F94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862E" w14:textId="77777777" w:rsidR="00AA1D1A" w:rsidRDefault="00AA1D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9E5DA" w14:textId="30C26752" w:rsidR="00266A7E" w:rsidRDefault="00266A7E">
    <w:pPr>
      <w:pStyle w:val="af1"/>
      <w:jc w:val="center"/>
    </w:pPr>
  </w:p>
  <w:p w14:paraId="03BD6F7F" w14:textId="77777777" w:rsidR="00266A7E" w:rsidRDefault="00266A7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eading=h.1fob9te" w:colFirst="0" w:colLast="0" w:displacedByCustomXml="next"/>
  <w:bookmarkEnd w:id="1" w:displacedByCustomXml="next"/>
  <w:sdt>
    <w:sdtPr>
      <w:id w:val="-1885634941"/>
      <w:docPartObj>
        <w:docPartGallery w:val="Page Numbers (Top of Page)"/>
        <w:docPartUnique/>
      </w:docPartObj>
    </w:sdtPr>
    <w:sdtEndPr/>
    <w:sdtContent>
      <w:p w14:paraId="0D74C79C" w14:textId="20ECDCF1" w:rsidR="00266A7E" w:rsidRDefault="00F94A0D">
        <w:pPr>
          <w:pStyle w:val="af1"/>
          <w:jc w:val="center"/>
        </w:pPr>
      </w:p>
    </w:sdtContent>
  </w:sdt>
  <w:p w14:paraId="09D780ED" w14:textId="4F927632" w:rsidR="00AA1D1A" w:rsidRDefault="00AA1D1A" w:rsidP="00A452C4">
    <w:pPr>
      <w:spacing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7B6"/>
    <w:multiLevelType w:val="multilevel"/>
    <w:tmpl w:val="481CE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263DB"/>
    <w:multiLevelType w:val="multilevel"/>
    <w:tmpl w:val="24565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ED08AC"/>
    <w:multiLevelType w:val="multilevel"/>
    <w:tmpl w:val="DB76D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A11171"/>
    <w:multiLevelType w:val="multilevel"/>
    <w:tmpl w:val="B09C0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4A608F"/>
    <w:multiLevelType w:val="multilevel"/>
    <w:tmpl w:val="27B6C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252ED0"/>
    <w:multiLevelType w:val="multilevel"/>
    <w:tmpl w:val="48FC5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D869B6"/>
    <w:multiLevelType w:val="multilevel"/>
    <w:tmpl w:val="96166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3503BD"/>
    <w:multiLevelType w:val="hybridMultilevel"/>
    <w:tmpl w:val="CED8D848"/>
    <w:lvl w:ilvl="0" w:tplc="7C40415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F7E1A"/>
    <w:multiLevelType w:val="multilevel"/>
    <w:tmpl w:val="F2B6E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F"/>
    <w:rsid w:val="000051D6"/>
    <w:rsid w:val="00006058"/>
    <w:rsid w:val="00006887"/>
    <w:rsid w:val="000118BE"/>
    <w:rsid w:val="00022F5B"/>
    <w:rsid w:val="00023CE9"/>
    <w:rsid w:val="00024CE6"/>
    <w:rsid w:val="00030B23"/>
    <w:rsid w:val="000312BA"/>
    <w:rsid w:val="00043BD9"/>
    <w:rsid w:val="00045E2F"/>
    <w:rsid w:val="00051489"/>
    <w:rsid w:val="000550CE"/>
    <w:rsid w:val="00055BD6"/>
    <w:rsid w:val="00064859"/>
    <w:rsid w:val="000655DF"/>
    <w:rsid w:val="00066631"/>
    <w:rsid w:val="00071261"/>
    <w:rsid w:val="000749C4"/>
    <w:rsid w:val="0007569F"/>
    <w:rsid w:val="00076E93"/>
    <w:rsid w:val="0008187E"/>
    <w:rsid w:val="0009044A"/>
    <w:rsid w:val="00096085"/>
    <w:rsid w:val="000A532C"/>
    <w:rsid w:val="000B0595"/>
    <w:rsid w:val="000B0E13"/>
    <w:rsid w:val="000D3B11"/>
    <w:rsid w:val="000E1C8B"/>
    <w:rsid w:val="000E471E"/>
    <w:rsid w:val="000F6B15"/>
    <w:rsid w:val="0010103A"/>
    <w:rsid w:val="001022F5"/>
    <w:rsid w:val="00111BE4"/>
    <w:rsid w:val="001131D2"/>
    <w:rsid w:val="00113E95"/>
    <w:rsid w:val="001154A6"/>
    <w:rsid w:val="001213F5"/>
    <w:rsid w:val="00121DB4"/>
    <w:rsid w:val="00122CF8"/>
    <w:rsid w:val="001230AB"/>
    <w:rsid w:val="001270F4"/>
    <w:rsid w:val="001349AF"/>
    <w:rsid w:val="00146DB8"/>
    <w:rsid w:val="00152CF1"/>
    <w:rsid w:val="00157F2D"/>
    <w:rsid w:val="00163712"/>
    <w:rsid w:val="00173D94"/>
    <w:rsid w:val="001801A2"/>
    <w:rsid w:val="001863B1"/>
    <w:rsid w:val="00187CF9"/>
    <w:rsid w:val="001A3826"/>
    <w:rsid w:val="001A537A"/>
    <w:rsid w:val="001C1517"/>
    <w:rsid w:val="001C1995"/>
    <w:rsid w:val="001C681D"/>
    <w:rsid w:val="001C78CD"/>
    <w:rsid w:val="001D11A4"/>
    <w:rsid w:val="001D6391"/>
    <w:rsid w:val="001E3AD5"/>
    <w:rsid w:val="001E7C52"/>
    <w:rsid w:val="001F04B8"/>
    <w:rsid w:val="001F1A6E"/>
    <w:rsid w:val="001F1C1F"/>
    <w:rsid w:val="0020368C"/>
    <w:rsid w:val="0020438B"/>
    <w:rsid w:val="00206446"/>
    <w:rsid w:val="00207C79"/>
    <w:rsid w:val="00210270"/>
    <w:rsid w:val="00220CC0"/>
    <w:rsid w:val="00233722"/>
    <w:rsid w:val="00234743"/>
    <w:rsid w:val="0024097C"/>
    <w:rsid w:val="00245FDA"/>
    <w:rsid w:val="00255B5B"/>
    <w:rsid w:val="00256E84"/>
    <w:rsid w:val="0026034F"/>
    <w:rsid w:val="002604F3"/>
    <w:rsid w:val="00262E6C"/>
    <w:rsid w:val="00266A7E"/>
    <w:rsid w:val="002772A3"/>
    <w:rsid w:val="00277715"/>
    <w:rsid w:val="00280BDA"/>
    <w:rsid w:val="00282047"/>
    <w:rsid w:val="002945C3"/>
    <w:rsid w:val="002A142B"/>
    <w:rsid w:val="002A408C"/>
    <w:rsid w:val="002B1A81"/>
    <w:rsid w:val="002B557D"/>
    <w:rsid w:val="002D0189"/>
    <w:rsid w:val="002D2C48"/>
    <w:rsid w:val="002D7BA1"/>
    <w:rsid w:val="002E3EA4"/>
    <w:rsid w:val="002F507B"/>
    <w:rsid w:val="002F7B41"/>
    <w:rsid w:val="00301E4C"/>
    <w:rsid w:val="00302314"/>
    <w:rsid w:val="00302C6D"/>
    <w:rsid w:val="00311BCB"/>
    <w:rsid w:val="00313B92"/>
    <w:rsid w:val="00313ED2"/>
    <w:rsid w:val="00322E0B"/>
    <w:rsid w:val="0032491F"/>
    <w:rsid w:val="00325CC8"/>
    <w:rsid w:val="003276AA"/>
    <w:rsid w:val="00336C47"/>
    <w:rsid w:val="003446A2"/>
    <w:rsid w:val="00345F16"/>
    <w:rsid w:val="003478C9"/>
    <w:rsid w:val="003509EC"/>
    <w:rsid w:val="00354F08"/>
    <w:rsid w:val="00360531"/>
    <w:rsid w:val="00362F14"/>
    <w:rsid w:val="0036445D"/>
    <w:rsid w:val="003660F0"/>
    <w:rsid w:val="003710DF"/>
    <w:rsid w:val="00385D7F"/>
    <w:rsid w:val="0038725E"/>
    <w:rsid w:val="00391377"/>
    <w:rsid w:val="003A0185"/>
    <w:rsid w:val="003A396B"/>
    <w:rsid w:val="003B24C4"/>
    <w:rsid w:val="003B3332"/>
    <w:rsid w:val="003B4E8E"/>
    <w:rsid w:val="003C0F1B"/>
    <w:rsid w:val="003C3469"/>
    <w:rsid w:val="003C43F2"/>
    <w:rsid w:val="003C5933"/>
    <w:rsid w:val="003C7751"/>
    <w:rsid w:val="003D142F"/>
    <w:rsid w:val="003D30D9"/>
    <w:rsid w:val="003D5B1F"/>
    <w:rsid w:val="003F306D"/>
    <w:rsid w:val="003F42BF"/>
    <w:rsid w:val="003F5F51"/>
    <w:rsid w:val="00401143"/>
    <w:rsid w:val="00404D8A"/>
    <w:rsid w:val="00412BE3"/>
    <w:rsid w:val="004151B3"/>
    <w:rsid w:val="004151BA"/>
    <w:rsid w:val="00420820"/>
    <w:rsid w:val="00427F36"/>
    <w:rsid w:val="00432FDC"/>
    <w:rsid w:val="00435470"/>
    <w:rsid w:val="00454316"/>
    <w:rsid w:val="00455380"/>
    <w:rsid w:val="00462C64"/>
    <w:rsid w:val="00471634"/>
    <w:rsid w:val="00484A1B"/>
    <w:rsid w:val="004862DD"/>
    <w:rsid w:val="00492190"/>
    <w:rsid w:val="00494B2A"/>
    <w:rsid w:val="00495F4B"/>
    <w:rsid w:val="00496FAA"/>
    <w:rsid w:val="0049753B"/>
    <w:rsid w:val="004A57C9"/>
    <w:rsid w:val="004A7600"/>
    <w:rsid w:val="004A790C"/>
    <w:rsid w:val="004A7B07"/>
    <w:rsid w:val="004B54F6"/>
    <w:rsid w:val="004B7734"/>
    <w:rsid w:val="004B776D"/>
    <w:rsid w:val="004C06C1"/>
    <w:rsid w:val="004C4923"/>
    <w:rsid w:val="004C5E92"/>
    <w:rsid w:val="004C7ECA"/>
    <w:rsid w:val="004D073C"/>
    <w:rsid w:val="004D1565"/>
    <w:rsid w:val="004D27C1"/>
    <w:rsid w:val="004D5BA8"/>
    <w:rsid w:val="004D72ED"/>
    <w:rsid w:val="004E179F"/>
    <w:rsid w:val="004E1F58"/>
    <w:rsid w:val="004E6082"/>
    <w:rsid w:val="004E669F"/>
    <w:rsid w:val="00503B18"/>
    <w:rsid w:val="00507F6F"/>
    <w:rsid w:val="0051396C"/>
    <w:rsid w:val="00515A06"/>
    <w:rsid w:val="0053695C"/>
    <w:rsid w:val="00543AB0"/>
    <w:rsid w:val="00546073"/>
    <w:rsid w:val="00552C91"/>
    <w:rsid w:val="005614A8"/>
    <w:rsid w:val="00564C7A"/>
    <w:rsid w:val="00566777"/>
    <w:rsid w:val="0057413C"/>
    <w:rsid w:val="00577AD8"/>
    <w:rsid w:val="00583B7D"/>
    <w:rsid w:val="00584D67"/>
    <w:rsid w:val="00595019"/>
    <w:rsid w:val="005962EE"/>
    <w:rsid w:val="00596520"/>
    <w:rsid w:val="005A36BF"/>
    <w:rsid w:val="005A4130"/>
    <w:rsid w:val="005C7335"/>
    <w:rsid w:val="005D22DB"/>
    <w:rsid w:val="005D568B"/>
    <w:rsid w:val="005E2CB7"/>
    <w:rsid w:val="005F0385"/>
    <w:rsid w:val="005F3F40"/>
    <w:rsid w:val="0060311C"/>
    <w:rsid w:val="0061261E"/>
    <w:rsid w:val="006130A9"/>
    <w:rsid w:val="0061464A"/>
    <w:rsid w:val="00630A38"/>
    <w:rsid w:val="00635CDB"/>
    <w:rsid w:val="00644414"/>
    <w:rsid w:val="0065201B"/>
    <w:rsid w:val="00652584"/>
    <w:rsid w:val="00655EF1"/>
    <w:rsid w:val="006605C2"/>
    <w:rsid w:val="0066559B"/>
    <w:rsid w:val="006667C5"/>
    <w:rsid w:val="00666974"/>
    <w:rsid w:val="00672ACB"/>
    <w:rsid w:val="006758CA"/>
    <w:rsid w:val="00676FE8"/>
    <w:rsid w:val="0068081B"/>
    <w:rsid w:val="00687EC0"/>
    <w:rsid w:val="0069213A"/>
    <w:rsid w:val="00695E63"/>
    <w:rsid w:val="006A1393"/>
    <w:rsid w:val="006A1BB8"/>
    <w:rsid w:val="006B0981"/>
    <w:rsid w:val="006B32C0"/>
    <w:rsid w:val="006B6AE7"/>
    <w:rsid w:val="006C057F"/>
    <w:rsid w:val="006C4B44"/>
    <w:rsid w:val="006D3A69"/>
    <w:rsid w:val="006E4C61"/>
    <w:rsid w:val="006E716C"/>
    <w:rsid w:val="006F0765"/>
    <w:rsid w:val="006F5033"/>
    <w:rsid w:val="006F6EE4"/>
    <w:rsid w:val="00700940"/>
    <w:rsid w:val="0071108F"/>
    <w:rsid w:val="00725503"/>
    <w:rsid w:val="007273AC"/>
    <w:rsid w:val="007308A1"/>
    <w:rsid w:val="00734FE7"/>
    <w:rsid w:val="00735F3B"/>
    <w:rsid w:val="00746911"/>
    <w:rsid w:val="00754A2E"/>
    <w:rsid w:val="0075757A"/>
    <w:rsid w:val="007602FC"/>
    <w:rsid w:val="00766D27"/>
    <w:rsid w:val="00781C27"/>
    <w:rsid w:val="00786C86"/>
    <w:rsid w:val="00786F1E"/>
    <w:rsid w:val="00790A92"/>
    <w:rsid w:val="007A0ED3"/>
    <w:rsid w:val="007A2660"/>
    <w:rsid w:val="007A4CE0"/>
    <w:rsid w:val="007B62AD"/>
    <w:rsid w:val="007C1FAB"/>
    <w:rsid w:val="007C3465"/>
    <w:rsid w:val="007C631D"/>
    <w:rsid w:val="007D2A71"/>
    <w:rsid w:val="007D3702"/>
    <w:rsid w:val="007D6579"/>
    <w:rsid w:val="007D7586"/>
    <w:rsid w:val="007E05F9"/>
    <w:rsid w:val="007E167F"/>
    <w:rsid w:val="007E3EB6"/>
    <w:rsid w:val="007E77A8"/>
    <w:rsid w:val="007F0C82"/>
    <w:rsid w:val="007F13D0"/>
    <w:rsid w:val="007F25EE"/>
    <w:rsid w:val="00802B66"/>
    <w:rsid w:val="0080431C"/>
    <w:rsid w:val="00812C6A"/>
    <w:rsid w:val="00813546"/>
    <w:rsid w:val="00814666"/>
    <w:rsid w:val="0081581A"/>
    <w:rsid w:val="008206C5"/>
    <w:rsid w:val="00820BCF"/>
    <w:rsid w:val="00824E30"/>
    <w:rsid w:val="00827CEC"/>
    <w:rsid w:val="00847CD3"/>
    <w:rsid w:val="008528B3"/>
    <w:rsid w:val="00856A17"/>
    <w:rsid w:val="00862D5F"/>
    <w:rsid w:val="00872536"/>
    <w:rsid w:val="00882296"/>
    <w:rsid w:val="00882DB6"/>
    <w:rsid w:val="00883C0A"/>
    <w:rsid w:val="0089653F"/>
    <w:rsid w:val="0089745F"/>
    <w:rsid w:val="008A0A56"/>
    <w:rsid w:val="008A773E"/>
    <w:rsid w:val="008A7F8B"/>
    <w:rsid w:val="008B00D2"/>
    <w:rsid w:val="008B4A99"/>
    <w:rsid w:val="008B7D10"/>
    <w:rsid w:val="008C22DC"/>
    <w:rsid w:val="008C3FBD"/>
    <w:rsid w:val="008D20BE"/>
    <w:rsid w:val="008D3A33"/>
    <w:rsid w:val="008D3E1C"/>
    <w:rsid w:val="008D6F88"/>
    <w:rsid w:val="008E35CA"/>
    <w:rsid w:val="008F17F6"/>
    <w:rsid w:val="008F4731"/>
    <w:rsid w:val="00900C48"/>
    <w:rsid w:val="009042DD"/>
    <w:rsid w:val="00906D01"/>
    <w:rsid w:val="00911DEA"/>
    <w:rsid w:val="0091613F"/>
    <w:rsid w:val="00916510"/>
    <w:rsid w:val="00924886"/>
    <w:rsid w:val="00924BEE"/>
    <w:rsid w:val="00926AD3"/>
    <w:rsid w:val="009347DB"/>
    <w:rsid w:val="00934C03"/>
    <w:rsid w:val="009377C3"/>
    <w:rsid w:val="009432C5"/>
    <w:rsid w:val="00944D6C"/>
    <w:rsid w:val="00946114"/>
    <w:rsid w:val="00954C12"/>
    <w:rsid w:val="0095748D"/>
    <w:rsid w:val="00963DB1"/>
    <w:rsid w:val="00987E4F"/>
    <w:rsid w:val="009924CF"/>
    <w:rsid w:val="00992FDB"/>
    <w:rsid w:val="0099350F"/>
    <w:rsid w:val="009965F4"/>
    <w:rsid w:val="00996F05"/>
    <w:rsid w:val="009A0655"/>
    <w:rsid w:val="009A5F8D"/>
    <w:rsid w:val="009D0526"/>
    <w:rsid w:val="009D7635"/>
    <w:rsid w:val="009E03FD"/>
    <w:rsid w:val="009E20BB"/>
    <w:rsid w:val="009E729F"/>
    <w:rsid w:val="009F3C15"/>
    <w:rsid w:val="009F44AB"/>
    <w:rsid w:val="009F573C"/>
    <w:rsid w:val="00A02014"/>
    <w:rsid w:val="00A031A8"/>
    <w:rsid w:val="00A05F46"/>
    <w:rsid w:val="00A13669"/>
    <w:rsid w:val="00A1371E"/>
    <w:rsid w:val="00A144A4"/>
    <w:rsid w:val="00A15BD7"/>
    <w:rsid w:val="00A1638E"/>
    <w:rsid w:val="00A35219"/>
    <w:rsid w:val="00A37B97"/>
    <w:rsid w:val="00A42063"/>
    <w:rsid w:val="00A42373"/>
    <w:rsid w:val="00A434BD"/>
    <w:rsid w:val="00A452C4"/>
    <w:rsid w:val="00A46307"/>
    <w:rsid w:val="00A52F42"/>
    <w:rsid w:val="00A5323D"/>
    <w:rsid w:val="00A53C1F"/>
    <w:rsid w:val="00A5551D"/>
    <w:rsid w:val="00A656E9"/>
    <w:rsid w:val="00A70460"/>
    <w:rsid w:val="00A77603"/>
    <w:rsid w:val="00A82E6C"/>
    <w:rsid w:val="00A87463"/>
    <w:rsid w:val="00A912C5"/>
    <w:rsid w:val="00AA1C61"/>
    <w:rsid w:val="00AA1D1A"/>
    <w:rsid w:val="00AA1D83"/>
    <w:rsid w:val="00AB1B1E"/>
    <w:rsid w:val="00AC0C69"/>
    <w:rsid w:val="00AE29D3"/>
    <w:rsid w:val="00AE7D62"/>
    <w:rsid w:val="00AF13E0"/>
    <w:rsid w:val="00AF4BB5"/>
    <w:rsid w:val="00AF71F2"/>
    <w:rsid w:val="00B15F2A"/>
    <w:rsid w:val="00B22626"/>
    <w:rsid w:val="00B22B01"/>
    <w:rsid w:val="00B2741F"/>
    <w:rsid w:val="00B30937"/>
    <w:rsid w:val="00B33922"/>
    <w:rsid w:val="00B34BCB"/>
    <w:rsid w:val="00B451DA"/>
    <w:rsid w:val="00B471CC"/>
    <w:rsid w:val="00B47BD1"/>
    <w:rsid w:val="00B52604"/>
    <w:rsid w:val="00B53E82"/>
    <w:rsid w:val="00B57D8F"/>
    <w:rsid w:val="00B60280"/>
    <w:rsid w:val="00B61002"/>
    <w:rsid w:val="00B85E84"/>
    <w:rsid w:val="00B8602A"/>
    <w:rsid w:val="00B8760D"/>
    <w:rsid w:val="00B929B8"/>
    <w:rsid w:val="00B95A61"/>
    <w:rsid w:val="00B96254"/>
    <w:rsid w:val="00B9635A"/>
    <w:rsid w:val="00BA1D5D"/>
    <w:rsid w:val="00BA4591"/>
    <w:rsid w:val="00BB0DC8"/>
    <w:rsid w:val="00BB2387"/>
    <w:rsid w:val="00BB3242"/>
    <w:rsid w:val="00BB7626"/>
    <w:rsid w:val="00BC1C30"/>
    <w:rsid w:val="00BC4059"/>
    <w:rsid w:val="00BC4DB6"/>
    <w:rsid w:val="00BD0F32"/>
    <w:rsid w:val="00BD26C6"/>
    <w:rsid w:val="00BD339E"/>
    <w:rsid w:val="00BD5D3C"/>
    <w:rsid w:val="00BD6530"/>
    <w:rsid w:val="00BD69BB"/>
    <w:rsid w:val="00BD7991"/>
    <w:rsid w:val="00BE229D"/>
    <w:rsid w:val="00BE426C"/>
    <w:rsid w:val="00BE5DB1"/>
    <w:rsid w:val="00BF161C"/>
    <w:rsid w:val="00BF45D9"/>
    <w:rsid w:val="00C0001C"/>
    <w:rsid w:val="00C011DF"/>
    <w:rsid w:val="00C05401"/>
    <w:rsid w:val="00C11827"/>
    <w:rsid w:val="00C17965"/>
    <w:rsid w:val="00C27E9B"/>
    <w:rsid w:val="00C33C93"/>
    <w:rsid w:val="00C35D83"/>
    <w:rsid w:val="00C36B05"/>
    <w:rsid w:val="00C40702"/>
    <w:rsid w:val="00C416B7"/>
    <w:rsid w:val="00C43419"/>
    <w:rsid w:val="00C44FBA"/>
    <w:rsid w:val="00C506BD"/>
    <w:rsid w:val="00C6555D"/>
    <w:rsid w:val="00C656FB"/>
    <w:rsid w:val="00C6666B"/>
    <w:rsid w:val="00C67D70"/>
    <w:rsid w:val="00C67D7C"/>
    <w:rsid w:val="00C70655"/>
    <w:rsid w:val="00C70AE0"/>
    <w:rsid w:val="00C70BB8"/>
    <w:rsid w:val="00C731C4"/>
    <w:rsid w:val="00C77A87"/>
    <w:rsid w:val="00C8437C"/>
    <w:rsid w:val="00C87751"/>
    <w:rsid w:val="00C90C96"/>
    <w:rsid w:val="00C92990"/>
    <w:rsid w:val="00C93AA8"/>
    <w:rsid w:val="00C94293"/>
    <w:rsid w:val="00C9430E"/>
    <w:rsid w:val="00C94FA0"/>
    <w:rsid w:val="00C966D8"/>
    <w:rsid w:val="00C97FF5"/>
    <w:rsid w:val="00CA5993"/>
    <w:rsid w:val="00CA70E9"/>
    <w:rsid w:val="00CB18A8"/>
    <w:rsid w:val="00CB4251"/>
    <w:rsid w:val="00CC430E"/>
    <w:rsid w:val="00CC7EAB"/>
    <w:rsid w:val="00CD46F0"/>
    <w:rsid w:val="00CE6C71"/>
    <w:rsid w:val="00CE761B"/>
    <w:rsid w:val="00CF600C"/>
    <w:rsid w:val="00CF66AE"/>
    <w:rsid w:val="00CF694C"/>
    <w:rsid w:val="00D130D6"/>
    <w:rsid w:val="00D137B6"/>
    <w:rsid w:val="00D21FA2"/>
    <w:rsid w:val="00D22C5F"/>
    <w:rsid w:val="00D23151"/>
    <w:rsid w:val="00D259E2"/>
    <w:rsid w:val="00D27275"/>
    <w:rsid w:val="00D47878"/>
    <w:rsid w:val="00D47AE6"/>
    <w:rsid w:val="00D504AA"/>
    <w:rsid w:val="00D506FA"/>
    <w:rsid w:val="00D52FB0"/>
    <w:rsid w:val="00D656E2"/>
    <w:rsid w:val="00D70DD8"/>
    <w:rsid w:val="00D84AB6"/>
    <w:rsid w:val="00D85646"/>
    <w:rsid w:val="00D86314"/>
    <w:rsid w:val="00D91301"/>
    <w:rsid w:val="00D93782"/>
    <w:rsid w:val="00D9397E"/>
    <w:rsid w:val="00D96DD1"/>
    <w:rsid w:val="00D97E3D"/>
    <w:rsid w:val="00DA2CA8"/>
    <w:rsid w:val="00DA3195"/>
    <w:rsid w:val="00DA68E0"/>
    <w:rsid w:val="00DA7E86"/>
    <w:rsid w:val="00DB2D5F"/>
    <w:rsid w:val="00DB561A"/>
    <w:rsid w:val="00DD381A"/>
    <w:rsid w:val="00DD5967"/>
    <w:rsid w:val="00DD61B4"/>
    <w:rsid w:val="00DD744F"/>
    <w:rsid w:val="00DD75E8"/>
    <w:rsid w:val="00DE051E"/>
    <w:rsid w:val="00DE2C75"/>
    <w:rsid w:val="00DE6F2B"/>
    <w:rsid w:val="00DF0160"/>
    <w:rsid w:val="00DF3991"/>
    <w:rsid w:val="00DF6587"/>
    <w:rsid w:val="00E0639A"/>
    <w:rsid w:val="00E065A0"/>
    <w:rsid w:val="00E1022A"/>
    <w:rsid w:val="00E10D35"/>
    <w:rsid w:val="00E154EC"/>
    <w:rsid w:val="00E1622F"/>
    <w:rsid w:val="00E213E7"/>
    <w:rsid w:val="00E24273"/>
    <w:rsid w:val="00E246D6"/>
    <w:rsid w:val="00E2587E"/>
    <w:rsid w:val="00E30AFA"/>
    <w:rsid w:val="00E37A3A"/>
    <w:rsid w:val="00E405B8"/>
    <w:rsid w:val="00E44D42"/>
    <w:rsid w:val="00E4527E"/>
    <w:rsid w:val="00E53E38"/>
    <w:rsid w:val="00E54983"/>
    <w:rsid w:val="00E62D2A"/>
    <w:rsid w:val="00E630FC"/>
    <w:rsid w:val="00E64583"/>
    <w:rsid w:val="00E6684D"/>
    <w:rsid w:val="00E70E84"/>
    <w:rsid w:val="00E87638"/>
    <w:rsid w:val="00E90AEF"/>
    <w:rsid w:val="00E939B2"/>
    <w:rsid w:val="00EA68E9"/>
    <w:rsid w:val="00EB092C"/>
    <w:rsid w:val="00EB5B7A"/>
    <w:rsid w:val="00EB5FA0"/>
    <w:rsid w:val="00EB65B5"/>
    <w:rsid w:val="00EC4B91"/>
    <w:rsid w:val="00EE2451"/>
    <w:rsid w:val="00EE5E14"/>
    <w:rsid w:val="00EE5F0D"/>
    <w:rsid w:val="00EF0248"/>
    <w:rsid w:val="00EF0872"/>
    <w:rsid w:val="00EF167F"/>
    <w:rsid w:val="00EF3EF8"/>
    <w:rsid w:val="00EF50C7"/>
    <w:rsid w:val="00EF6459"/>
    <w:rsid w:val="00F01C11"/>
    <w:rsid w:val="00F060A2"/>
    <w:rsid w:val="00F17044"/>
    <w:rsid w:val="00F21B44"/>
    <w:rsid w:val="00F223E0"/>
    <w:rsid w:val="00F24859"/>
    <w:rsid w:val="00F277AA"/>
    <w:rsid w:val="00F3079C"/>
    <w:rsid w:val="00F36169"/>
    <w:rsid w:val="00F46640"/>
    <w:rsid w:val="00F5272F"/>
    <w:rsid w:val="00F53440"/>
    <w:rsid w:val="00F66252"/>
    <w:rsid w:val="00F71D17"/>
    <w:rsid w:val="00F85450"/>
    <w:rsid w:val="00F86D24"/>
    <w:rsid w:val="00F908EB"/>
    <w:rsid w:val="00F94A0D"/>
    <w:rsid w:val="00F958DE"/>
    <w:rsid w:val="00F96711"/>
    <w:rsid w:val="00FA25EF"/>
    <w:rsid w:val="00FA5306"/>
    <w:rsid w:val="00FA717A"/>
    <w:rsid w:val="00FB163F"/>
    <w:rsid w:val="00FB4E19"/>
    <w:rsid w:val="00FC161D"/>
    <w:rsid w:val="00FC51A1"/>
    <w:rsid w:val="00FC5C91"/>
    <w:rsid w:val="00FD4142"/>
    <w:rsid w:val="00FD6701"/>
    <w:rsid w:val="00FF4F52"/>
    <w:rsid w:val="00FF5B3E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15C82"/>
  <w15:docId w15:val="{035203CA-0A0E-4879-BE71-A48C291E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1A"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color w:val="2B7EF9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jc w:val="both"/>
      <w:outlineLvl w:val="1"/>
    </w:pPr>
    <w:rPr>
      <w:b/>
      <w:color w:val="2B7EF9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11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B117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A2208"/>
    <w:pPr>
      <w:ind w:left="720"/>
      <w:contextualSpacing/>
    </w:pPr>
  </w:style>
  <w:style w:type="paragraph" w:styleId="a9">
    <w:name w:val="Revision"/>
    <w:hidden/>
    <w:uiPriority w:val="99"/>
    <w:semiHidden/>
    <w:rsid w:val="00CC4FD6"/>
    <w:pPr>
      <w:spacing w:line="240" w:lineRule="auto"/>
    </w:p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5201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5201B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65201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201B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65201B"/>
    <w:rPr>
      <w:b/>
      <w:bCs/>
      <w:sz w:val="20"/>
      <w:szCs w:val="20"/>
    </w:rPr>
  </w:style>
  <w:style w:type="table" w:styleId="af0">
    <w:name w:val="Table Grid"/>
    <w:basedOn w:val="a1"/>
    <w:uiPriority w:val="39"/>
    <w:rsid w:val="00CA59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E05F9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theme="minorBidi"/>
      <w:lang w:eastAsia="uk-UA"/>
    </w:rPr>
  </w:style>
  <w:style w:type="character" w:customStyle="1" w:styleId="af2">
    <w:name w:val="Верхній колонтитул Знак"/>
    <w:basedOn w:val="a0"/>
    <w:link w:val="af1"/>
    <w:uiPriority w:val="99"/>
    <w:rsid w:val="007E05F9"/>
    <w:rPr>
      <w:rFonts w:asciiTheme="minorHAnsi" w:eastAsiaTheme="minorEastAsia" w:hAnsiTheme="minorHAnsi" w:cstheme="minorBidi"/>
      <w:lang w:eastAsia="uk-UA"/>
    </w:rPr>
  </w:style>
  <w:style w:type="paragraph" w:styleId="af3">
    <w:name w:val="footer"/>
    <w:basedOn w:val="a"/>
    <w:link w:val="af4"/>
    <w:uiPriority w:val="99"/>
    <w:unhideWhenUsed/>
    <w:rsid w:val="0081581A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81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S+uoC0E3FzoWk2/uby6Wgxvj9A==">AMUW2mVGFcMeCQlolkIzFUgYQHJABwC6yjbaYZdXjRp15pAozILH0Ezx6u0zzI8WvXcBBczUH5xmBsemcgES7ShmIShBgcbinRfm8+1RcB4JcXqhrBdRbttJ5qj9W7lTXHC+xMs9iUfo1TGhJNXiUDN1siD8njtHEA==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C590DF-B260-45C1-95FB-9A4ACE36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24859</Words>
  <Characters>14170</Characters>
  <Application>Microsoft Office Word</Application>
  <DocSecurity>0</DocSecurity>
  <Lines>118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2023-03-22T08:09:00Z</cp:lastPrinted>
  <dcterms:created xsi:type="dcterms:W3CDTF">2023-04-10T12:45:00Z</dcterms:created>
  <dcterms:modified xsi:type="dcterms:W3CDTF">2023-04-10T12:45:00Z</dcterms:modified>
</cp:coreProperties>
</file>