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"/>
        <w:gridCol w:w="3112"/>
        <w:gridCol w:w="3422"/>
        <w:gridCol w:w="2081"/>
        <w:gridCol w:w="1528"/>
        <w:gridCol w:w="1277"/>
        <w:gridCol w:w="2182"/>
        <w:gridCol w:w="1105"/>
        <w:gridCol w:w="562"/>
      </w:tblGrid>
      <w:tr w:rsidR="00B20CE0" w:rsidRPr="00C16070" w14:paraId="59B2F6B9" w14:textId="77777777" w:rsidTr="00057259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 w:val="restart"/>
          </w:tcPr>
          <w:p w14:paraId="7AC6C1C0" w14:textId="77777777" w:rsidR="00B20CE0" w:rsidRPr="002759F1" w:rsidRDefault="00B20CE0" w:rsidP="00057259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3603E9D9" w14:textId="77777777" w:rsidR="00B20CE0" w:rsidRPr="002759F1" w:rsidRDefault="00B20CE0" w:rsidP="00057259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4F2EF07D" w14:textId="77777777" w:rsidR="00B20CE0" w:rsidRPr="002759F1" w:rsidRDefault="00B20CE0" w:rsidP="00057259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</w:t>
            </w:r>
          </w:p>
          <w:p w14:paraId="56CCD043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(посада, прізвище та власне ім’я, дата, підпис)</w:t>
            </w:r>
          </w:p>
          <w:p w14:paraId="0A5E86EA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</w:pPr>
          </w:p>
          <w:p w14:paraId="676A7A0D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E52A49"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7AD923A7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7739C330" w14:textId="77777777" w:rsidR="00B20CE0" w:rsidRPr="002759F1" w:rsidRDefault="00B20CE0" w:rsidP="00057259">
            <w:pPr>
              <w:spacing w:before="17" w:after="0" w:line="150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7E01FCA6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Управління економіки </w:t>
            </w:r>
          </w:p>
          <w:p w14:paraId="2D466205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002B1B15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10BAB020" w14:textId="77777777" w:rsidR="00B20CE0" w:rsidRPr="002759F1" w:rsidRDefault="00B20CE0" w:rsidP="00057259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Фінансове управління </w:t>
            </w:r>
          </w:p>
        </w:tc>
        <w:tc>
          <w:tcPr>
            <w:tcW w:w="2663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50377A4" w14:textId="77777777" w:rsidR="00B20CE0" w:rsidRPr="002759F1" w:rsidRDefault="00B20CE0" w:rsidP="00057259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</w:p>
          <w:p w14:paraId="5111C9BE" w14:textId="77777777" w:rsidR="00B20CE0" w:rsidRPr="002759F1" w:rsidRDefault="00B20CE0" w:rsidP="00057259">
            <w:pPr>
              <w:spacing w:after="0" w:line="264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 Порядку складання, затвердження</w:t>
            </w: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та контролю виконання фінансового плану</w:t>
            </w: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759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підприємств закладів охорони здоров’я, що діють в організаційно-правовій формі комунальних некомерційних підприємств</w:t>
            </w:r>
          </w:p>
          <w:p w14:paraId="3275510C" w14:textId="77777777" w:rsidR="00B20CE0" w:rsidRPr="002759F1" w:rsidRDefault="00B20CE0" w:rsidP="00057259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0CE0" w:rsidRPr="00C16070" w14:paraId="4F6E668B" w14:textId="77777777" w:rsidTr="00057259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41B00E58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1A231878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0CE0" w:rsidRPr="00C16070" w14:paraId="589B1D88" w14:textId="77777777" w:rsidTr="00057259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5960D01D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721CDEC5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0CE0" w:rsidRPr="00C16070" w14:paraId="1668E1D1" w14:textId="77777777" w:rsidTr="00057259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51C8CEE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1FB5A43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0CE0" w:rsidRPr="002759F1" w14:paraId="0EE3040C" w14:textId="77777777" w:rsidTr="00057259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</w:tcPr>
          <w:p w14:paraId="50ABC59F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</w:tcPr>
          <w:p w14:paraId="68C95587" w14:textId="77777777" w:rsidR="00B20CE0" w:rsidRPr="002759F1" w:rsidRDefault="00B20CE0" w:rsidP="00057259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ЗАТВЕРДЖЕНО</w:t>
            </w:r>
          </w:p>
        </w:tc>
      </w:tr>
      <w:tr w:rsidR="00B20CE0" w:rsidRPr="002759F1" w14:paraId="2151CF57" w14:textId="77777777" w:rsidTr="00057259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361EF855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29A2A7" w14:textId="173691CE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E51B36" w:rsidRPr="00E51B3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 08.08.2023  № 2347-34/2023</w:t>
            </w:r>
          </w:p>
        </w:tc>
      </w:tr>
      <w:tr w:rsidR="00B20CE0" w:rsidRPr="002759F1" w14:paraId="3C808882" w14:textId="77777777" w:rsidTr="00057259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5A8BFAF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4726F48C" w14:textId="77777777" w:rsidR="00B20CE0" w:rsidRPr="002759F1" w:rsidRDefault="00B20CE0" w:rsidP="00057259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(рішення Долинської міської ради )</w:t>
            </w:r>
          </w:p>
        </w:tc>
      </w:tr>
      <w:tr w:rsidR="00B20CE0" w:rsidRPr="002759F1" w14:paraId="7A6A89E0" w14:textId="77777777" w:rsidTr="00057259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2A01C16A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2065BF59" w14:textId="77777777" w:rsidR="00B20CE0" w:rsidRPr="002759F1" w:rsidRDefault="00B20CE0" w:rsidP="00057259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B20CE0" w:rsidRPr="00C16070" w14:paraId="34B1ABA6" w14:textId="77777777" w:rsidTr="00057259">
        <w:trPr>
          <w:trHeight w:val="701"/>
        </w:trPr>
        <w:tc>
          <w:tcPr>
            <w:tcW w:w="28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43860B1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1E24C20" w14:textId="77777777" w:rsidR="00B20CE0" w:rsidRPr="002759F1" w:rsidRDefault="00B20CE0" w:rsidP="0005725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18F620F" w14:textId="77777777" w:rsidR="00B20CE0" w:rsidRPr="002759F1" w:rsidRDefault="00B20CE0" w:rsidP="0005725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Внесення змін до затвердженого фінансового плану</w:t>
            </w:r>
          </w:p>
        </w:tc>
      </w:tr>
      <w:tr w:rsidR="00B20CE0" w:rsidRPr="002759F1" w14:paraId="1998D266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12BCC0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DFC321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E52A49" w:rsidRPr="002759F1">
              <w:rPr>
                <w:rFonts w:ascii="Times New Roman" w:hAnsi="Times New Roman"/>
                <w:b/>
                <w:bCs/>
                <w:lang w:val="uk-UA"/>
              </w:rPr>
              <w:t>Комунальне не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4D975E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B4A479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01993457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16A00D" w14:textId="77777777" w:rsidR="00B20CE0" w:rsidRPr="002759F1" w:rsidRDefault="00B20CE0" w:rsidP="0005725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основний ФП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071AB8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20CE0" w:rsidRPr="002759F1" w14:paraId="68A7AB5F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6CC4675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B7C135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E52A49" w:rsidRPr="002759F1">
              <w:rPr>
                <w:rFonts w:ascii="Times New Roman" w:hAnsi="Times New Roman"/>
                <w:b/>
                <w:bCs/>
                <w:lang w:val="uk-UA"/>
              </w:rPr>
              <w:t xml:space="preserve">Комунальне некомерційне 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підприємство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7BEBC3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108C0D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D9C45C" w14:textId="77777777" w:rsidR="00B20CE0" w:rsidRPr="002759F1" w:rsidRDefault="00B20CE0" w:rsidP="0005725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4EDE0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20CE0" w:rsidRPr="002759F1" w14:paraId="5534775D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6641A5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F0FA29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B9B89C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EEBF79D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70BB1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D84DFC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20CE0" w:rsidRPr="002759F1" w14:paraId="3ACF6A5D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D41B2D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діяльності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C2378DE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E0CF96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889FC1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86.10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65AF65" w14:textId="77777777" w:rsidR="00B20CE0" w:rsidRPr="002759F1" w:rsidRDefault="00B20CE0" w:rsidP="0005725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0667F8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20CE0" w:rsidRPr="002759F1" w14:paraId="79F13AF8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304063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22DE3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301E6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5CB74F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20CE0" w:rsidRPr="002759F1" w14:paraId="41B0727D" w14:textId="77777777" w:rsidTr="00057259">
        <w:trPr>
          <w:trHeight w:val="489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70442A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F3D3B5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0D6F11" w14:textId="77777777" w:rsidR="00B20CE0" w:rsidRPr="002759F1" w:rsidRDefault="00B20CE0" w:rsidP="0005725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6AAE60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20CE0" w:rsidRPr="002759F1" w14:paraId="5823C3B4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925088B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C57BE4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468,0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2E8092" w14:textId="77777777" w:rsidR="00B20CE0" w:rsidRPr="002759F1" w:rsidRDefault="00B20CE0" w:rsidP="00057259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0710FF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20CE0" w:rsidRPr="00C16070" w14:paraId="313D4BA4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17ABA7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2108A5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м. Долина вул. О Грицей,15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5A032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EF7A8D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20CE0" w:rsidRPr="002759F1" w14:paraId="08FD1599" w14:textId="77777777" w:rsidTr="00057259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8B92F2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910283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0501031142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1A4910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971ACC0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Х</w:t>
            </w:r>
          </w:p>
        </w:tc>
      </w:tr>
      <w:tr w:rsidR="00B20CE0" w:rsidRPr="002759F1" w14:paraId="75E4E52C" w14:textId="77777777" w:rsidTr="00057259">
        <w:trPr>
          <w:trHeight w:val="281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0324BDF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959A2E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 </w:t>
            </w:r>
            <w:r w:rsidRPr="002759F1">
              <w:rPr>
                <w:rFonts w:ascii="Times New Roman" w:hAnsi="Times New Roman"/>
                <w:b/>
                <w:bCs/>
                <w:lang w:val="uk-UA"/>
              </w:rPr>
              <w:t>Ільчишин  Ольга  Миколаївна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A48AD68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312854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938ADD6" w14:textId="77777777" w:rsidR="00B20CE0" w:rsidRPr="002759F1" w:rsidRDefault="00B20CE0" w:rsidP="00B20CE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59F1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 </w:t>
      </w:r>
    </w:p>
    <w:tbl>
      <w:tblPr>
        <w:tblW w:w="16168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275"/>
        <w:gridCol w:w="1526"/>
        <w:gridCol w:w="2094"/>
        <w:gridCol w:w="1843"/>
        <w:gridCol w:w="1842"/>
        <w:gridCol w:w="1629"/>
        <w:gridCol w:w="1559"/>
      </w:tblGrid>
      <w:tr w:rsidR="00B20CE0" w:rsidRPr="00C16070" w14:paraId="3063B936" w14:textId="77777777" w:rsidTr="00057259">
        <w:trPr>
          <w:trHeight w:val="210"/>
          <w:jc w:val="center"/>
        </w:trPr>
        <w:tc>
          <w:tcPr>
            <w:tcW w:w="16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D777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Проєкт фінансового плану на 2024 рік</w:t>
            </w:r>
          </w:p>
        </w:tc>
      </w:tr>
      <w:tr w:rsidR="00B20CE0" w:rsidRPr="002759F1" w14:paraId="4C3648B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234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6D9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C054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3B5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71B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8154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330F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7B21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B20CE0" w:rsidRPr="00C16070" w14:paraId="67DA0DF6" w14:textId="77777777" w:rsidTr="00057259">
        <w:trPr>
          <w:trHeight w:val="360"/>
          <w:jc w:val="center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F35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F7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262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Фінансо-вий</w:t>
            </w:r>
            <w:proofErr w:type="spellEnd"/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 2023 року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C80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Плановий</w:t>
            </w:r>
          </w:p>
          <w:p w14:paraId="7F6470E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2024 рік 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98D" w14:textId="77777777" w:rsidR="00B20CE0" w:rsidRPr="002759F1" w:rsidRDefault="00B20CE0" w:rsidP="00057259">
            <w:pPr>
              <w:spacing w:after="0" w:line="216" w:lineRule="auto"/>
              <w:ind w:left="176" w:firstLine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 за кварталами </w:t>
            </w:r>
          </w:p>
        </w:tc>
      </w:tr>
      <w:tr w:rsidR="00B20CE0" w:rsidRPr="002759F1" w14:paraId="445FEF95" w14:textId="77777777" w:rsidTr="00057259">
        <w:trPr>
          <w:trHeight w:val="750"/>
          <w:jc w:val="center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B1B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6480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463C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4D6D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270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5A3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49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FED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ІV </w:t>
            </w:r>
          </w:p>
        </w:tc>
      </w:tr>
      <w:tr w:rsidR="00B20CE0" w:rsidRPr="002759F1" w14:paraId="5D6F884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3F7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69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33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88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7E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ED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6A4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EA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20CE0" w:rsidRPr="002759F1" w14:paraId="45A400CD" w14:textId="77777777" w:rsidTr="00057259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00CA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B20CE0" w:rsidRPr="002759F1" w14:paraId="33993605" w14:textId="77777777" w:rsidTr="00057259">
        <w:trPr>
          <w:trHeight w:val="375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3E3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B20CE0" w:rsidRPr="002759F1" w14:paraId="20CE8AC8" w14:textId="77777777" w:rsidTr="00057259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D65" w14:textId="77777777" w:rsidR="00B20CE0" w:rsidRPr="002759F1" w:rsidRDefault="00B20CE0" w:rsidP="0005725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B6B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CC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134224,2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A61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170241,0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154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D5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27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0BB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42560,55</w:t>
            </w:r>
          </w:p>
        </w:tc>
      </w:tr>
      <w:tr w:rsidR="00B20CE0" w:rsidRPr="002759F1" w14:paraId="3EEE4A6C" w14:textId="77777777" w:rsidTr="00057259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D494" w14:textId="77777777" w:rsidR="00B20CE0" w:rsidRPr="002759F1" w:rsidRDefault="00B20CE0" w:rsidP="0005725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коштів НСЗУ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F4E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122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134224,2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3B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170241,0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A03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C7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56D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AB9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42560,55</w:t>
            </w:r>
          </w:p>
        </w:tc>
      </w:tr>
      <w:tr w:rsidR="00B20CE0" w:rsidRPr="002759F1" w14:paraId="63A4019B" w14:textId="77777777" w:rsidTr="00057259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C29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з них на оплату енергоносіїв)</w:t>
            </w: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34F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58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12788,7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529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10 469,7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3C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3146.00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873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3119,30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0E5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2417,20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E74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1787,20</w:t>
            </w:r>
          </w:p>
        </w:tc>
      </w:tr>
      <w:tr w:rsidR="00B20CE0" w:rsidRPr="002759F1" w14:paraId="646C5A16" w14:textId="77777777" w:rsidTr="00057259">
        <w:trPr>
          <w:trHeight w:val="5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7259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8E6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0FF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12388,7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49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10469,7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6EA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3146,00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BB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3119,30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76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2417,20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FE4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1787,20</w:t>
            </w:r>
          </w:p>
        </w:tc>
      </w:tr>
      <w:tr w:rsidR="00B20CE0" w:rsidRPr="002759F1" w14:paraId="3459652A" w14:textId="77777777" w:rsidTr="00057259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BEA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Обласна регіональна цільова програма розвитку соціальної інфраструктури Івано-Франківської області на 2022-2025 роки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564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1ED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400,0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D11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AD7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3C3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356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EE1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6CDD30E7" w14:textId="77777777" w:rsidTr="00057259">
        <w:trPr>
          <w:trHeight w:val="52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0B3" w14:textId="77777777" w:rsidR="00B20CE0" w:rsidRPr="002759F1" w:rsidRDefault="00B20CE0" w:rsidP="0005725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811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535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3671,6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637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58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B4F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157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3BE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708,00</w:t>
            </w:r>
          </w:p>
        </w:tc>
      </w:tr>
      <w:tr w:rsidR="00B20CE0" w:rsidRPr="002759F1" w14:paraId="16AA18A9" w14:textId="77777777" w:rsidTr="00057259">
        <w:trPr>
          <w:trHeight w:val="33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0C05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Дохід від надання платних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10A2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13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2671,6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E4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7AC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650,00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1E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620,00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F3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02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408,00</w:t>
            </w:r>
          </w:p>
        </w:tc>
      </w:tr>
      <w:tr w:rsidR="00B20CE0" w:rsidRPr="002759F1" w14:paraId="0085C9F9" w14:textId="77777777" w:rsidTr="00057259">
        <w:trPr>
          <w:trHeight w:val="30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D73A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D78A7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7B6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FFD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46A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5E0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CE3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D2EB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</w:tr>
      <w:tr w:rsidR="00B20CE0" w:rsidRPr="002759F1" w14:paraId="41FFD920" w14:textId="77777777" w:rsidTr="00057259">
        <w:trPr>
          <w:trHeight w:val="66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E5F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CB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BC7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2FD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A2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FB9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D4E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BEF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25,00</w:t>
            </w:r>
          </w:p>
        </w:tc>
      </w:tr>
      <w:tr w:rsidR="00B20CE0" w:rsidRPr="002759F1" w14:paraId="53EEAFC6" w14:textId="77777777" w:rsidTr="00057259">
        <w:trPr>
          <w:trHeight w:val="57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7599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214F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C6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3AB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7BF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F9C2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4DB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5A5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686B9CAF" w14:textId="77777777" w:rsidTr="00057259">
        <w:trPr>
          <w:trHeight w:val="38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20CA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Разом (рядки 100+110+120+130+140)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A166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B2D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150769,4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252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CF0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9865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46524,45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D4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46002,35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475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45080,75</w:t>
            </w:r>
          </w:p>
        </w:tc>
      </w:tr>
      <w:tr w:rsidR="00B20CE0" w:rsidRPr="002759F1" w14:paraId="1E2FE5AC" w14:textId="77777777" w:rsidTr="00057259">
        <w:trPr>
          <w:trHeight w:hRule="exact" w:val="4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BBD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Витрати: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8A64C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73C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355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3BB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CCC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93F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4EC0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0CE0" w:rsidRPr="002759F1" w14:paraId="15F62DB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AA724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 матеріали та сировину, в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AD7A3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4D9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21944,2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C81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25129,4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F3B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6285,50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8E8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6279,50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526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C18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6285,5</w:t>
            </w:r>
          </w:p>
        </w:tc>
      </w:tr>
      <w:tr w:rsidR="00B20CE0" w:rsidRPr="002759F1" w14:paraId="3F394DCF" w14:textId="77777777" w:rsidTr="00057259">
        <w:trPr>
          <w:trHeight w:val="31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3DCC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6CF0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05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18480,0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050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21198,5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7B01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6F3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7DA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5298,5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054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5300,00</w:t>
            </w:r>
          </w:p>
        </w:tc>
      </w:tr>
      <w:tr w:rsidR="00B20CE0" w:rsidRPr="002759F1" w14:paraId="525AF454" w14:textId="77777777" w:rsidTr="00057259">
        <w:trPr>
          <w:trHeight w:val="91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FF3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745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E28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2249,2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DE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2131,8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9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145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533,00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30B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84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533,00</w:t>
            </w:r>
          </w:p>
        </w:tc>
      </w:tr>
      <w:tr w:rsidR="00B20CE0" w:rsidRPr="002759F1" w14:paraId="59D739C1" w14:textId="77777777" w:rsidTr="00057259">
        <w:trPr>
          <w:trHeight w:val="2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EB3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продукти харчування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6E3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C3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55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1362,0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A2E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340,50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B25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340,50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8A7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340,50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54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340,50</w:t>
            </w:r>
          </w:p>
        </w:tc>
      </w:tr>
      <w:tr w:rsidR="00B20CE0" w:rsidRPr="002759F1" w14:paraId="55B1EE1C" w14:textId="77777777" w:rsidTr="00057259">
        <w:trPr>
          <w:trHeight w:val="40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6B8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Придбання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B7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F77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BB7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E0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786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F2C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46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BDDFC22" w14:textId="77777777" w:rsidTr="00057259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157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FED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F3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465,00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4BD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437,1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15D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B9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106,00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692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B05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112,0</w:t>
            </w:r>
          </w:p>
        </w:tc>
      </w:tr>
      <w:tr w:rsidR="00B20CE0" w:rsidRPr="002759F1" w14:paraId="22FD88E3" w14:textId="77777777" w:rsidTr="00057259">
        <w:trPr>
          <w:trHeight w:val="8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803" w14:textId="77777777" w:rsidR="00B20CE0" w:rsidRPr="002759F1" w:rsidRDefault="00B20CE0" w:rsidP="0005725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5C0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5EB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2826,4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3E9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E65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D1F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502,00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4D9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C6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500,00</w:t>
            </w:r>
          </w:p>
        </w:tc>
      </w:tr>
      <w:tr w:rsidR="00B20CE0" w:rsidRPr="002759F1" w14:paraId="635901B6" w14:textId="77777777" w:rsidTr="00057259">
        <w:trPr>
          <w:trHeight w:val="4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2688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26D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F4A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9129,7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74E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9129,7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35B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2950,5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235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1845,3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92F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8C1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1861,7</w:t>
            </w:r>
          </w:p>
        </w:tc>
      </w:tr>
      <w:tr w:rsidR="00B20CE0" w:rsidRPr="002759F1" w14:paraId="2B2C3D27" w14:textId="77777777" w:rsidTr="00057259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38067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1CEBA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913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4065,7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7DB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4065,7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98B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1371,5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958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873,5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D34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1B0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1117,2</w:t>
            </w:r>
          </w:p>
        </w:tc>
      </w:tr>
      <w:tr w:rsidR="00B20CE0" w:rsidRPr="002759F1" w14:paraId="333A0361" w14:textId="77777777" w:rsidTr="00057259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D7EF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2D2B3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05E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2568,7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3A5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2568,7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6B3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631,7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76D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603,0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04D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E48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732,0</w:t>
            </w:r>
          </w:p>
        </w:tc>
      </w:tr>
      <w:tr w:rsidR="00B20CE0" w:rsidRPr="002759F1" w14:paraId="7B126A7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3E6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природній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93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BAF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81F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FFC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E4D3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06A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2BA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</w:tc>
      </w:tr>
      <w:tr w:rsidR="00B20CE0" w:rsidRPr="002759F1" w14:paraId="7A2742D1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C6E05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56E3E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EB6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E48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A67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149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F27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CB2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20CE0" w:rsidRPr="002759F1" w14:paraId="4D84B6BA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54F8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Інші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7907A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5EC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2453,3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E20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526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935,3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5A0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DC5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1158,0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E3F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20CE0" w:rsidRPr="002759F1" w14:paraId="42D58C8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CD5E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оплату 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7A26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C5F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84649,1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7D7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99020,8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AEF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24755,20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77C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24755,20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CCC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24755,20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BC5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24755,20</w:t>
            </w:r>
          </w:p>
        </w:tc>
      </w:tr>
      <w:tr w:rsidR="00B20CE0" w:rsidRPr="002759F1" w14:paraId="79B87D9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DD33E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DB915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200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18220,80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F49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21874,0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D6AF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5468,50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7A9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5468,50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C0E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5468,50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4EC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5468,50</w:t>
            </w:r>
          </w:p>
        </w:tc>
      </w:tr>
      <w:tr w:rsidR="00B20CE0" w:rsidRPr="002759F1" w14:paraId="0E45389A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CEE5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FF88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E42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FE5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A3CB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8AD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8F4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9EF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</w:tr>
      <w:tr w:rsidR="00B20CE0" w:rsidRPr="002759F1" w14:paraId="612B211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681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C12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5AF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279,00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B72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878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1DB2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95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219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70,00</w:t>
            </w:r>
          </w:p>
        </w:tc>
      </w:tr>
      <w:tr w:rsidR="00B20CE0" w:rsidRPr="002759F1" w14:paraId="4D791D7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ED6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807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7A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180,2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E7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5CF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A61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28E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56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45,00</w:t>
            </w:r>
          </w:p>
        </w:tc>
      </w:tr>
      <w:tr w:rsidR="00B20CE0" w:rsidRPr="002759F1" w14:paraId="604DB01E" w14:textId="77777777" w:rsidTr="0005725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BFF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по виконанню Урядової програми "Доступні ліки" на відшкодування вартості  лікарських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99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42C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D9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DC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C68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189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A7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03E7773C" w14:textId="77777777" w:rsidTr="0005725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1EA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0E1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D8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936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7F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E88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69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E2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1DA1942A" w14:textId="77777777" w:rsidTr="00057259">
        <w:trPr>
          <w:trHeight w:val="41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A96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99F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1FA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991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D2C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BE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D6A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BF4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100,00</w:t>
            </w:r>
          </w:p>
        </w:tc>
      </w:tr>
      <w:tr w:rsidR="00B20CE0" w:rsidRPr="002759F1" w14:paraId="7AAFF6D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2A8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81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D49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991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6D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A2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C7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7DE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0CA090A6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DFF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Інші витрати: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505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7B1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1244,0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72D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A3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E02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165,00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028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CF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164,00</w:t>
            </w:r>
          </w:p>
        </w:tc>
      </w:tr>
      <w:tr w:rsidR="00B20CE0" w:rsidRPr="002759F1" w14:paraId="4254ABA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6E4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4059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70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1204,00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D23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441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5A4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153,00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2E2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43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152,00</w:t>
            </w:r>
          </w:p>
        </w:tc>
      </w:tr>
      <w:tr w:rsidR="00B20CE0" w:rsidRPr="002759F1" w14:paraId="3B68E68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A90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386F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72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1BC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AF7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B88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11C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AC2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12,00</w:t>
            </w:r>
          </w:p>
        </w:tc>
      </w:tr>
      <w:tr w:rsidR="00B20CE0" w:rsidRPr="002759F1" w14:paraId="7048FE1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8FC7" w14:textId="77777777" w:rsidR="00B20CE0" w:rsidRPr="002759F1" w:rsidRDefault="00B20CE0" w:rsidP="00057259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ФСС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8AC1" w14:textId="77777777" w:rsidR="00B20CE0" w:rsidRPr="002759F1" w:rsidRDefault="00B20CE0" w:rsidP="0005725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03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3164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01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31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28E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088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4239B809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FC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  витрати, у тому 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CF70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23F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8827,00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3CD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12945,40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943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3255,15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203F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3229,75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D9D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3272,85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DEA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3187,65</w:t>
            </w:r>
          </w:p>
        </w:tc>
      </w:tr>
      <w:tr w:rsidR="00B20CE0" w:rsidRPr="002759F1" w14:paraId="26156B62" w14:textId="77777777" w:rsidTr="00057259">
        <w:trPr>
          <w:trHeight w:val="70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56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8CA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822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146,7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83D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160,4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946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E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227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3BE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40,10</w:t>
            </w:r>
          </w:p>
        </w:tc>
      </w:tr>
      <w:tr w:rsidR="00B20CE0" w:rsidRPr="002759F1" w14:paraId="441C19CF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D3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17A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44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43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A70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D0F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7A6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D59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8,20</w:t>
            </w:r>
          </w:p>
        </w:tc>
      </w:tr>
      <w:tr w:rsidR="00B20CE0" w:rsidRPr="002759F1" w14:paraId="711587C8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22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Придбання 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CF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E2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5E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BA3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CA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1A4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5C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4D24560" w14:textId="77777777" w:rsidTr="0005725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F1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A49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2CA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210,3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A8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150,9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908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15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37,8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C3C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73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35,3</w:t>
            </w:r>
          </w:p>
        </w:tc>
      </w:tr>
      <w:tr w:rsidR="00B20CE0" w:rsidRPr="002759F1" w14:paraId="78FA664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6F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Супровід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5E7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EDC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18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1A3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D44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4E6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F41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392E8D14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DE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страхові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8D7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172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211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34B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84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C2C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E5D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322BD14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5D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службові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210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619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584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043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9D5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449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C4C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5,25</w:t>
            </w:r>
          </w:p>
        </w:tc>
      </w:tr>
      <w:tr w:rsidR="00B20CE0" w:rsidRPr="002759F1" w14:paraId="4F074771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3A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BB3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41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6429,00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56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9829,2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AD0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2457,30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CF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2457,30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4F6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4D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2457,30</w:t>
            </w:r>
          </w:p>
        </w:tc>
      </w:tr>
      <w:tr w:rsidR="00B20CE0" w:rsidRPr="002759F1" w14:paraId="46503E0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3F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67B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ED6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1298,0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9AA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2064,0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82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801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516,00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DA7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05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516,00</w:t>
            </w:r>
          </w:p>
        </w:tc>
      </w:tr>
      <w:tr w:rsidR="00B20CE0" w:rsidRPr="002759F1" w14:paraId="4CC472B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06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D3B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11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306,0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428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306,0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408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900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53E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AC6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</w:tr>
      <w:tr w:rsidR="00B20CE0" w:rsidRPr="002759F1" w14:paraId="696886B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53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340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05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193,3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F2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193,3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DFB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43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CC5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4F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</w:tr>
      <w:tr w:rsidR="00B20CE0" w:rsidRPr="002759F1" w14:paraId="7AF2F102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DC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Витрати на  природній 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AC7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CE9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491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154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74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5B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9E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B20CE0" w:rsidRPr="002759F1" w14:paraId="09353BC4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CA1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lastRenderedPageBreak/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CC6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17C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27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792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591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4FE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F92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69A5D05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59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Інші 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3B2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56C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FE8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EEF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23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1A4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A2A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20CE0" w:rsidRPr="00C16070" w14:paraId="4D0648F9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7F5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B98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200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5D1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07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1BA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6F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3A8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5413ED5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2E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229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1A4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C41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D6A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A9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73F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69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55C6672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F55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Разом (рядки</w:t>
            </w:r>
          </w:p>
          <w:p w14:paraId="56C45F5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150+160+170+180+190+200+210+220+230+240+250+260+270+280)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A0C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769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148600,4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9B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172372,7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8E6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43759,85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0B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42623,25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51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43389,55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15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42600,05</w:t>
            </w:r>
          </w:p>
        </w:tc>
      </w:tr>
      <w:tr w:rsidR="00B20CE0" w:rsidRPr="002759F1" w14:paraId="05B69890" w14:textId="77777777" w:rsidTr="00057259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041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B20CE0" w:rsidRPr="002759F1" w14:paraId="6E38A5CC" w14:textId="77777777" w:rsidTr="00057259">
        <w:trPr>
          <w:trHeight w:val="2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44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Матеріальні затрати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DF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515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4B5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59C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5B8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EB0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62B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4D9B6A58" w14:textId="77777777" w:rsidTr="00057259">
        <w:trPr>
          <w:trHeight w:val="25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07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2AB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DEB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CE5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0B3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2EF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981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B80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4E39198" w14:textId="77777777" w:rsidTr="00057259">
        <w:trPr>
          <w:trHeight w:val="22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E7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ACE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84D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EA8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FC0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E24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43F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4A1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7F3C292F" w14:textId="77777777" w:rsidTr="00057259">
        <w:trPr>
          <w:trHeight w:val="21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42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3CA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6AC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5DA7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F69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3C1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44B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7B0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2DBAA9C2" w14:textId="77777777" w:rsidTr="00057259">
        <w:trPr>
          <w:trHeight w:val="1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D1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Інші операційні 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C6A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9B7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9AF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FB6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7A0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A8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A01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00A48706" w14:textId="77777777" w:rsidTr="00057259">
        <w:trPr>
          <w:trHeight w:val="1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B6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07D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6A8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E5EC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54B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72C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15AB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CB7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2738009A" w14:textId="77777777" w:rsidTr="00057259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F2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III. Рух грошових коштів</w:t>
            </w:r>
          </w:p>
        </w:tc>
      </w:tr>
      <w:tr w:rsidR="00B20CE0" w:rsidRPr="002759F1" w14:paraId="1B66AFD2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D0F0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5B7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64C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4A7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69B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154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552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7A6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6AFA1F7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74E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E82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304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C9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B0A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B5A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CB4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07F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54AA47DA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F8F0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BC5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504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278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87E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F67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105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FDB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2F6793A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4A44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Надходження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E4E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2F5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150769,4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B42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7DA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898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46524,45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5D3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46002,35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821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45080,75</w:t>
            </w:r>
          </w:p>
        </w:tc>
      </w:tr>
      <w:tr w:rsidR="00B20CE0" w:rsidRPr="002759F1" w14:paraId="3BEA98DB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077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E40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CA3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158742,6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BE2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C90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790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46524,45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65B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46002,35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619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45080,75</w:t>
            </w:r>
          </w:p>
        </w:tc>
      </w:tr>
      <w:tr w:rsidR="00B20CE0" w:rsidRPr="002759F1" w14:paraId="14EFAE7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28A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Використання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832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344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158742,6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8D5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2A2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55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47831,25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9F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48597,55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AA1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43600,05</w:t>
            </w:r>
          </w:p>
        </w:tc>
      </w:tr>
      <w:tr w:rsidR="00B20CE0" w:rsidRPr="002759F1" w14:paraId="3E689568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CB1D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FBD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2F7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D9F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CED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C5B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81D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901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11E24DA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8DB3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F17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D34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20B3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B85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B13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2DE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9CE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088E784F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72DB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131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9FB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D55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A04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BC8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925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BA6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30CCD12F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359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688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BCE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F32F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350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556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56A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56C89506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85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IV. Інвестиційна  діяльність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BC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12E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500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F3F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E36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1D5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20CE0" w:rsidRPr="002759F1" w14:paraId="51D09D89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6E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8B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B2E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03E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AE8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35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3ED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16B5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278614EC" w14:textId="77777777" w:rsidTr="0005725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6F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Доходи з місцевого бюджету цільового фінансування по капітальних  видатках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DAA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F28B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9D6B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E2F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692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29A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CAC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0CE0" w:rsidRPr="002759F1" w14:paraId="10BFD611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E2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F3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70FD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10142,2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92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11916,00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BFA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87D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5208,00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2DF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5208,00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C43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1000,00</w:t>
            </w:r>
          </w:p>
        </w:tc>
      </w:tr>
      <w:tr w:rsidR="00B20CE0" w:rsidRPr="002759F1" w14:paraId="1DB68722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A5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капітальне будівництво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70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CCC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DEF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90C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ECB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76E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8C3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F52212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2B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BC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FD6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7473,20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B27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11916,00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225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779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5208,00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1D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54E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1000,00</w:t>
            </w:r>
          </w:p>
        </w:tc>
      </w:tr>
      <w:tr w:rsidR="00B20CE0" w:rsidRPr="002759F1" w14:paraId="10D7DC0C" w14:textId="77777777" w:rsidTr="00057259">
        <w:trPr>
          <w:trHeight w:val="4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8B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E0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908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3EF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5F1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B3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B8B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DFC6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F2A24B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4D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73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5D6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2A8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6FA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53E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9C0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9A8B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C6A7DB6" w14:textId="77777777" w:rsidTr="00057259">
        <w:trPr>
          <w:trHeight w:val="33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3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3F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F2A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3D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B03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9FB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6ED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32B2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73FBB17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81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DC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E4D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2249,0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D2C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67B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DDE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956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08C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CD04B4D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18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5155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742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5D8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AC5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EE4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339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0AF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00249C5A" w14:textId="77777777" w:rsidTr="00057259">
        <w:trPr>
          <w:trHeight w:val="2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61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D3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A0C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74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C5A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B5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49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9AD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7F3370D" w14:textId="77777777" w:rsidTr="00057259">
        <w:trPr>
          <w:trHeight w:val="21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58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0F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C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C2B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33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C9B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576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4BB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94AB564" w14:textId="77777777" w:rsidTr="00057259">
        <w:trPr>
          <w:trHeight w:val="20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9B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E8E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72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ABE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880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BA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A8B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57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71A6C93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20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Інші надходження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82C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577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54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401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A49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7F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D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03AD484B" w14:textId="77777777" w:rsidTr="00057259">
        <w:trPr>
          <w:trHeight w:val="3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88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44AB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1DC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55D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2C6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BC6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390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55D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CA56655" w14:textId="77777777" w:rsidTr="00057259">
        <w:trPr>
          <w:trHeight w:val="12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C4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85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E14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D8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57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51C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28A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2A5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9F2C0CA" w14:textId="77777777" w:rsidTr="00057259">
        <w:trPr>
          <w:trHeight w:val="25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81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2B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566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4C5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AC8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62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652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DE3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73E862C0" w14:textId="77777777" w:rsidTr="00057259">
        <w:trPr>
          <w:trHeight w:val="2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7B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7F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3F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00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515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682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45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A3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38795787" w14:textId="77777777" w:rsidTr="00057259">
        <w:trPr>
          <w:trHeight w:val="27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E3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Інші витрати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84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83F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86B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76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F70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638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CF3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23F1118F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FE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B42C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7F5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150769,4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3B0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D43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C13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46524,45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D55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46002,35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58F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45080,75</w:t>
            </w:r>
          </w:p>
        </w:tc>
      </w:tr>
      <w:tr w:rsidR="00B20CE0" w:rsidRPr="002759F1" w14:paraId="0431D45B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60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5F48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E51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158742,6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B7B8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184288,7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7BA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98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47831,25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91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48597,55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06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43600,05</w:t>
            </w:r>
          </w:p>
        </w:tc>
      </w:tr>
      <w:tr w:rsidR="00B20CE0" w:rsidRPr="002759F1" w14:paraId="71C6914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EB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B043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F15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93A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743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5049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384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B55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C16070" w14:paraId="76D7F085" w14:textId="77777777" w:rsidTr="00057259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9C3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V. Розрах</w:t>
            </w:r>
            <w:r w:rsidR="00245F64"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у</w:t>
            </w: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нки з бюджетом (</w:t>
            </w:r>
            <w:r w:rsidRPr="002759F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B20CE0" w:rsidRPr="002759F1" w14:paraId="0F4866C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0DA9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FE33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62A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E125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312B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A2C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203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B8E22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458705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8B26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62D1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722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FF2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761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602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34B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699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2949DD4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6CF9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  <w:lastRenderedPageBreak/>
              <w:t>Сплата податків та зборів до місцевих бюджетів(податкові платежі),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368A5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E51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14691,6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1EFF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19097,40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639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878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2BD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DE1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7786E7C6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B75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DDF3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424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14686,3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DE0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19092,00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9CA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213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E21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858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8FDACD6" w14:textId="77777777" w:rsidTr="00057259">
        <w:trPr>
          <w:trHeight w:val="19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9A6F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земельний податок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F3F6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63A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F21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B3E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2EB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B44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89F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A30234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5AFE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орендна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BA68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0643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077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47C5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5DB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FBB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967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456ADA6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EEF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 xml:space="preserve">інші податки та збори </w:t>
            </w:r>
          </w:p>
          <w:p w14:paraId="48FA881F" w14:textId="77777777" w:rsidR="00B20CE0" w:rsidRPr="002759F1" w:rsidRDefault="00B20CE0" w:rsidP="00B20CE0">
            <w:pPr>
              <w:numPr>
                <w:ilvl w:val="0"/>
                <w:numId w:val="28"/>
              </w:num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за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4EA2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614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7CD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27C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E76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EF0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B73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801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25DCACB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D97D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C5BD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03C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19759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5CE1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25532,00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27FF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25F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58E1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9B0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7210417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8066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FF9AC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8AD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18424,7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D77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23900,00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7C2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92C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B51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EFE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B1AF6E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7C47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інші податки, збори та платежі (військовий збір)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5933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DCD0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1335,1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08F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1632,0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FF9B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D96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B1C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56F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7195E7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272D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1B27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D6F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FFF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AE5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5D9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A04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B57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0DE54E39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8B2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 xml:space="preserve">погашення </w:t>
            </w:r>
            <w:proofErr w:type="spellStart"/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реструктуризованих</w:t>
            </w:r>
            <w:proofErr w:type="spellEnd"/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 xml:space="preserve">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8051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612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038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8DF6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057D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E4E3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AC070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5D7A0A8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A9C3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B7B8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B949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12EA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9358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5660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997E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6225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3B248A2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6B6E" w14:textId="77777777" w:rsidR="00B20CE0" w:rsidRPr="002759F1" w:rsidRDefault="00B20CE0" w:rsidP="00057259">
            <w:pPr>
              <w:spacing w:after="0" w:line="179" w:lineRule="atLeast"/>
              <w:rPr>
                <w:rFonts w:ascii="Times New Roman" w:hAnsi="Times New Roman"/>
                <w:spacing w:val="-2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0300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766C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E1D4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5EA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0D73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A8C7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B661" w14:textId="77777777" w:rsidR="00B20CE0" w:rsidRPr="002759F1" w:rsidRDefault="00B20CE0" w:rsidP="00057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3CCB2F48" w14:textId="77777777" w:rsidTr="00057259">
        <w:trPr>
          <w:trHeight w:val="360"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E4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VI. Додаткова  інформація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65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98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7A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43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5E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BE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31.12</w:t>
            </w:r>
          </w:p>
        </w:tc>
      </w:tr>
      <w:tr w:rsidR="00B20CE0" w:rsidRPr="002759F1" w14:paraId="0C2CF4BC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4B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Штатна чисельність працівників,осіб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A3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155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A07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10D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BE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928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DB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070DE08B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AF8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082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E6D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91E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50C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25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D56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F4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1FEC242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9FF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A9A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F6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C0E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970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80F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8D7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02D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41402DB2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1C5F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313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05F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E9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18E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08A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0C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6A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1282A89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DBC1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00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7A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B6F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9D9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A1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41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8BE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09AA30E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88C9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Фонд оплати праці, </w:t>
            </w:r>
            <w:proofErr w:type="spellStart"/>
            <w:r w:rsidRPr="002759F1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57A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98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252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56D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5C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B6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C21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75F9471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85AD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187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4B5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91078,1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38F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108850,00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541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27207,60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DF1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27217,00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C00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27212,80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F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27212,60</w:t>
            </w:r>
          </w:p>
        </w:tc>
      </w:tr>
      <w:tr w:rsidR="00B20CE0" w:rsidRPr="002759F1" w14:paraId="782F26A8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9C62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5EC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A6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1670,0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233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1981,10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89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495,30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649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495,30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407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495,20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D00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495,30</w:t>
            </w:r>
          </w:p>
        </w:tc>
      </w:tr>
      <w:tr w:rsidR="00B20CE0" w:rsidRPr="002759F1" w14:paraId="38273C6E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E8E0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BE4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838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6470,3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5E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7848,10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1A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1962,0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23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1962,00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F12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2F5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1962,10</w:t>
            </w:r>
          </w:p>
        </w:tc>
      </w:tr>
      <w:tr w:rsidR="00B20CE0" w:rsidRPr="002759F1" w14:paraId="5DCA5E5F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0C4B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Лікарі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8C4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B93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32056,9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226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38054,00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EF2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9508,6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9A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9518,00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8E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9513,90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94A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9513,50</w:t>
            </w:r>
          </w:p>
        </w:tc>
      </w:tr>
      <w:tr w:rsidR="00B20CE0" w:rsidRPr="002759F1" w14:paraId="23750E5B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5155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F62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32E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38084,0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22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46206,80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597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11551,70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1A2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11551,70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384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11551,70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094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11551,70</w:t>
            </w:r>
          </w:p>
        </w:tc>
      </w:tr>
      <w:tr w:rsidR="00B20CE0" w:rsidRPr="002759F1" w14:paraId="4EE0CDF0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89AE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C32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D0E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4215,9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412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4974,40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C1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1243,60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B67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1243,60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DB5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1243,60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1EB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1243,60</w:t>
            </w:r>
          </w:p>
        </w:tc>
      </w:tr>
      <w:tr w:rsidR="00B20CE0" w:rsidRPr="002759F1" w14:paraId="477A2024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6082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працівники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196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EE9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8581,0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290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9785,60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21C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2446,40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097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2446,40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0136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2446,40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57B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2446,40</w:t>
            </w:r>
          </w:p>
        </w:tc>
      </w:tr>
      <w:tr w:rsidR="00B20CE0" w:rsidRPr="002759F1" w14:paraId="4A3EBB97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D22E" w14:textId="77777777" w:rsidR="00B20CE0" w:rsidRPr="002759F1" w:rsidRDefault="00B20CE0" w:rsidP="00057259">
            <w:pPr>
              <w:spacing w:after="0" w:line="161" w:lineRule="atLeast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050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C0F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BB8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D4D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7A7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2EF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26C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597F4A83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64E6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AB9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AA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17,3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F1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F67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CCDB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09D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F5D2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65FF952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5989" w14:textId="77777777" w:rsidR="00B20CE0" w:rsidRPr="002759F1" w:rsidRDefault="00B20CE0" w:rsidP="0005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9D5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BEE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B43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9F1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1851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A4C9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5FD4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1353" w14:textId="77777777" w:rsidR="00B20CE0" w:rsidRPr="002759F1" w:rsidRDefault="00B20CE0" w:rsidP="00057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0CE0" w:rsidRPr="002759F1" w14:paraId="2BAFB5E5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20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Первісна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58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D9E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169860,3 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6CF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89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80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C7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7F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B20CE0" w:rsidRPr="002759F1" w14:paraId="3925A6DA" w14:textId="77777777" w:rsidTr="00057259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EC4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Залишкова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603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04D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103561,7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85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F5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12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D57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08D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06AD9085" w14:textId="77777777" w:rsidTr="00057259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A28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Податкова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7CE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06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F33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D5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BC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F9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77D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</w:p>
        </w:tc>
      </w:tr>
      <w:tr w:rsidR="00B20CE0" w:rsidRPr="002759F1" w14:paraId="6F3E04B3" w14:textId="77777777" w:rsidTr="00057259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41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 перед працівниками за заробітною</w:t>
            </w:r>
          </w:p>
          <w:p w14:paraId="1D73C21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платою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924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77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DF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DE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2B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B5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F7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- </w:t>
            </w:r>
          </w:p>
        </w:tc>
      </w:tr>
      <w:tr w:rsidR="00B20CE0" w:rsidRPr="002759F1" w14:paraId="6EF8BABA" w14:textId="77777777" w:rsidTr="00057259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482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F2A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DFC1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E43A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B3C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08A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D23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416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193B793C" w14:textId="77777777" w:rsidTr="00057259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07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9F1">
              <w:rPr>
                <w:rFonts w:ascii="Times New Roman" w:hAnsi="Times New Roman"/>
                <w:sz w:val="20"/>
                <w:szCs w:val="20"/>
                <w:lang w:val="uk-UA"/>
              </w:rPr>
              <w:t>Кредиторська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CF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9F1">
              <w:rPr>
                <w:rFonts w:ascii="Times New Roman" w:hAnsi="Times New Roman"/>
                <w:sz w:val="28"/>
                <w:szCs w:val="28"/>
                <w:lang w:val="uk-UA"/>
              </w:rPr>
              <w:t>980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C6F0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A4C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2E7B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EEA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C7C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A14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0CE0" w:rsidRPr="002759F1" w14:paraId="0931CCF3" w14:textId="77777777" w:rsidTr="00057259">
        <w:trPr>
          <w:trHeight w:val="215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A9D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96E5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A297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34B2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998F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D764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0C5E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4159" w14:textId="77777777" w:rsidR="00B20CE0" w:rsidRPr="002759F1" w:rsidRDefault="00B20CE0" w:rsidP="00057259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690430B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59F1"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2759F1">
        <w:rPr>
          <w:rFonts w:ascii="Times New Roman" w:hAnsi="Times New Roman"/>
          <w:b/>
          <w:sz w:val="28"/>
          <w:szCs w:val="28"/>
          <w:lang w:val="uk-UA"/>
        </w:rPr>
        <w:tab/>
      </w:r>
      <w:r w:rsidRPr="002759F1">
        <w:rPr>
          <w:rFonts w:ascii="Times New Roman" w:hAnsi="Times New Roman"/>
          <w:b/>
          <w:sz w:val="28"/>
          <w:szCs w:val="28"/>
          <w:lang w:val="uk-UA"/>
        </w:rPr>
        <w:tab/>
      </w:r>
      <w:r w:rsidRPr="002759F1">
        <w:rPr>
          <w:rFonts w:ascii="Times New Roman" w:hAnsi="Times New Roman"/>
          <w:b/>
          <w:sz w:val="28"/>
          <w:szCs w:val="28"/>
          <w:lang w:val="uk-UA"/>
        </w:rPr>
        <w:tab/>
        <w:t>_______________________ Ольга ІЛЬЧИШИН</w:t>
      </w:r>
    </w:p>
    <w:p w14:paraId="7768E2BF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DCFACDB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26FD96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DB4DE4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47FAF9" w14:textId="77777777" w:rsidR="00B20CE0" w:rsidRPr="002759F1" w:rsidRDefault="00B20CE0" w:rsidP="00B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D73DF73" w14:textId="77777777" w:rsidR="00B20CE0" w:rsidRPr="002759F1" w:rsidRDefault="00B20CE0">
      <w:pPr>
        <w:rPr>
          <w:lang w:val="uk-UA"/>
        </w:rPr>
      </w:pPr>
    </w:p>
    <w:p w14:paraId="21501313" w14:textId="77777777" w:rsidR="00B20CE0" w:rsidRPr="002759F1" w:rsidRDefault="00B20CE0">
      <w:pPr>
        <w:rPr>
          <w:lang w:val="uk-UA"/>
        </w:rPr>
      </w:pPr>
    </w:p>
    <w:p w14:paraId="17F880A5" w14:textId="77777777" w:rsidR="00B20CE0" w:rsidRPr="002759F1" w:rsidRDefault="00B20CE0">
      <w:pPr>
        <w:rPr>
          <w:lang w:val="uk-UA"/>
        </w:rPr>
        <w:sectPr w:rsidR="00B20CE0" w:rsidRPr="002759F1" w:rsidSect="00B20CE0">
          <w:headerReference w:type="default" r:id="rId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336BEB05" w14:textId="77777777" w:rsidR="00A66BCA" w:rsidRPr="002759F1" w:rsidRDefault="00A66BCA" w:rsidP="00A66BC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759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4E23F7AE" w14:textId="77777777" w:rsidR="00A66BCA" w:rsidRPr="002759F1" w:rsidRDefault="00A66BCA" w:rsidP="00A66B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759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проєкту рішення «</w:t>
      </w:r>
      <w:r w:rsidRPr="00275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«Долинська багатопрофільна лікарня» Долинської міської ради Івано-Франківської області на 202</w:t>
      </w:r>
      <w:r w:rsidR="003C3ACD" w:rsidRPr="00275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275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рік»</w:t>
      </w:r>
    </w:p>
    <w:p w14:paraId="54E1B862" w14:textId="77777777" w:rsidR="00A66BCA" w:rsidRPr="002759F1" w:rsidRDefault="00A66BCA" w:rsidP="00A66B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/>
        </w:rPr>
      </w:pPr>
    </w:p>
    <w:p w14:paraId="726B7033" w14:textId="77777777" w:rsidR="00A66BCA" w:rsidRPr="002759F1" w:rsidRDefault="00A66BCA" w:rsidP="00245F6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«Долинська багатопрофільна лікарня» Долинської міської ради Івано-Франківської області є закладом охорони здоров’я, що надає </w:t>
      </w:r>
      <w:r w:rsidRPr="002759F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1EBC443F" w14:textId="77777777" w:rsidR="00A66BCA" w:rsidRPr="002759F1" w:rsidRDefault="00057259" w:rsidP="00245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інансов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 на 2024 рік плануються доходи в сумі 184288,7 </w:t>
      </w:r>
      <w:proofErr w:type="spellStart"/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видатки в сумі – 184288,7 </w:t>
      </w:r>
      <w:proofErr w:type="spellStart"/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14:paraId="3792F822" w14:textId="77777777" w:rsidR="00A66BCA" w:rsidRPr="002759F1" w:rsidRDefault="00E52A49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Дохідна частина</w:t>
      </w:r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фінансового плану</w:t>
      </w:r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</w:t>
      </w:r>
      <w:r w:rsidR="00D01CA8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="00A66BCA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наступних  доходів:</w:t>
      </w:r>
    </w:p>
    <w:p w14:paraId="1C4602A0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Рядок 100 «Дохід (виручка) від реалізації прод</w:t>
      </w:r>
      <w:r w:rsidR="00E52A49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укції (товарів, робіт, послуг)»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з НСЗУ становить – </w:t>
      </w:r>
      <w:r w:rsidR="00E52A49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170241,00 тис. грн. Збільшення доходів на 30%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(34583,6 тис.</w:t>
      </w:r>
      <w:r w:rsidR="00E52A49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 планується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A49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укладення договорів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нових  пакетів  за  ПМД:</w:t>
      </w:r>
    </w:p>
    <w:p w14:paraId="44DF7889" w14:textId="77777777" w:rsidR="00A66BCA" w:rsidRPr="002759F1" w:rsidRDefault="00A66BCA" w:rsidP="00245F6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59F1">
        <w:rPr>
          <w:rFonts w:ascii="Times New Roman" w:hAnsi="Times New Roman"/>
          <w:sz w:val="28"/>
          <w:szCs w:val="28"/>
          <w:lang w:eastAsia="ru-RU"/>
        </w:rPr>
        <w:t>реабілітаційна допомога дорослим і дітям в стаціонарних умовах;</w:t>
      </w:r>
    </w:p>
    <w:p w14:paraId="4C1FF364" w14:textId="77777777" w:rsidR="00A66BCA" w:rsidRPr="002759F1" w:rsidRDefault="00A66BCA" w:rsidP="00245F6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59F1">
        <w:rPr>
          <w:rFonts w:ascii="Times New Roman" w:hAnsi="Times New Roman"/>
          <w:sz w:val="28"/>
          <w:szCs w:val="28"/>
          <w:lang w:eastAsia="ru-RU"/>
        </w:rPr>
        <w:t>реабілітаційна допомога дорослим і дітям в амбулаторних вимогах;</w:t>
      </w:r>
    </w:p>
    <w:p w14:paraId="00C91215" w14:textId="77777777" w:rsidR="00A66BCA" w:rsidRPr="002759F1" w:rsidRDefault="00A66BCA" w:rsidP="00245F6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59F1">
        <w:rPr>
          <w:rFonts w:ascii="Times New Roman" w:hAnsi="Times New Roman"/>
          <w:sz w:val="28"/>
          <w:szCs w:val="28"/>
          <w:lang w:eastAsia="ru-RU"/>
        </w:rPr>
        <w:t>медичний огляд осіб який організовується територіальними центрами комплектування та соціальної підтримки</w:t>
      </w:r>
      <w:r w:rsidR="00245F64" w:rsidRPr="00275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59F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52A49" w:rsidRPr="002759F1">
        <w:rPr>
          <w:rFonts w:ascii="Times New Roman" w:eastAsia="Times New Roman" w:hAnsi="Times New Roman"/>
          <w:sz w:val="28"/>
          <w:szCs w:val="28"/>
          <w:lang w:eastAsia="ru-RU"/>
        </w:rPr>
        <w:t>а за рахунок прогнозованого збільшення вартості послуг ПМД,</w:t>
      </w:r>
      <w:r w:rsidR="00245F64" w:rsidRPr="002759F1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Pr="002759F1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</w:t>
      </w:r>
      <w:r w:rsidR="00245F64" w:rsidRPr="002759F1">
        <w:rPr>
          <w:rFonts w:ascii="Times New Roman" w:eastAsia="Times New Roman" w:hAnsi="Times New Roman"/>
          <w:sz w:val="28"/>
          <w:szCs w:val="28"/>
          <w:lang w:eastAsia="ru-RU"/>
        </w:rPr>
        <w:t>фактичні</w:t>
      </w:r>
      <w:r w:rsidRPr="002759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надані  послуги в 2023 році,  які  введені  в  медичну  інформаційну  систему.</w:t>
      </w:r>
    </w:p>
    <w:p w14:paraId="3CC75F6F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Рядок 111 «Програма  підтримки  надання  населенню  медичних  послуг  на</w:t>
      </w:r>
      <w:r w:rsidR="00E52A49"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2021-2024 роки»  становить  –</w:t>
      </w: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10469,7 тис. грн. </w:t>
      </w:r>
    </w:p>
    <w:p w14:paraId="47A4FAD2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 від надання платних послуг планується в розмірі 2478,0 </w:t>
      </w:r>
      <w:proofErr w:type="spellStart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зв’язку з затвердженням нової вартості платних медичних послуг.</w:t>
      </w:r>
    </w:p>
    <w:p w14:paraId="1F3712E6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Благодійні внески становлять – 100,0 </w:t>
      </w:r>
      <w:proofErr w:type="spellStart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EDCB568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Відшкодування за оплату комунальних послуг – 1000,00тис.грн.</w:t>
      </w:r>
    </w:p>
    <w:p w14:paraId="142824EF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2024 році прогнозується збільшення дохідної частини на 27% в порівнянні з 2023 роком.</w:t>
      </w:r>
    </w:p>
    <w:p w14:paraId="631DA99B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Видаткова частина фінансового плану становить 172372,7 </w:t>
      </w:r>
      <w:proofErr w:type="spellStart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що на 19,2% більше в порівнянні з 2023 роком.</w:t>
      </w:r>
    </w:p>
    <w:p w14:paraId="040095C6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 на придбання основних засобів планується збільшити на 4442,8тис.грн.</w:t>
      </w:r>
    </w:p>
    <w:p w14:paraId="257E8713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 на оплату заробітної плати збільшено на 22,3% в порівнянні з фактичними показниками 2023 року.</w:t>
      </w:r>
    </w:p>
    <w:p w14:paraId="0210BBF2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виробів медичного призначення становить 21198,5тис.грн., що на 20% більше за попередній рік.</w:t>
      </w:r>
    </w:p>
    <w:p w14:paraId="5706F6CC" w14:textId="77777777" w:rsidR="00A66BCA" w:rsidRPr="002759F1" w:rsidRDefault="00A66BCA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на продукти харчування становлять 1362,0тис.грн., що на 36% більше ніж заплановано у 2023 році.</w:t>
      </w:r>
    </w:p>
    <w:p w14:paraId="4136DFAE" w14:textId="77777777" w:rsidR="005B5509" w:rsidRPr="002759F1" w:rsidRDefault="005B5509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FF272" w14:textId="77777777" w:rsidR="005B5509" w:rsidRPr="002759F1" w:rsidRDefault="005B5509" w:rsidP="0024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74F041" w14:textId="77777777" w:rsidR="00A66BCA" w:rsidRPr="002759F1" w:rsidRDefault="00A66BCA" w:rsidP="00245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Генеральний директор</w:t>
      </w: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5509"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r w:rsidRPr="00275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ІЛЬЧИШИН</w:t>
      </w:r>
    </w:p>
    <w:sectPr w:rsidR="00A66BCA" w:rsidRPr="002759F1" w:rsidSect="00B20C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F4A43" w14:textId="77777777" w:rsidR="004575A6" w:rsidRDefault="004575A6" w:rsidP="00E51B36">
      <w:pPr>
        <w:spacing w:after="0" w:line="240" w:lineRule="auto"/>
      </w:pPr>
      <w:r>
        <w:separator/>
      </w:r>
    </w:p>
  </w:endnote>
  <w:endnote w:type="continuationSeparator" w:id="0">
    <w:p w14:paraId="67EDDA6C" w14:textId="77777777" w:rsidR="004575A6" w:rsidRDefault="004575A6" w:rsidP="00E5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6DB57" w14:textId="77777777" w:rsidR="004575A6" w:rsidRDefault="004575A6" w:rsidP="00E51B36">
      <w:pPr>
        <w:spacing w:after="0" w:line="240" w:lineRule="auto"/>
      </w:pPr>
      <w:r>
        <w:separator/>
      </w:r>
    </w:p>
  </w:footnote>
  <w:footnote w:type="continuationSeparator" w:id="0">
    <w:p w14:paraId="3F1ACF89" w14:textId="77777777" w:rsidR="004575A6" w:rsidRDefault="004575A6" w:rsidP="00E5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040790"/>
      <w:docPartObj>
        <w:docPartGallery w:val="Page Numbers (Top of Page)"/>
        <w:docPartUnique/>
      </w:docPartObj>
    </w:sdtPr>
    <w:sdtEndPr/>
    <w:sdtContent>
      <w:p w14:paraId="355E33FA" w14:textId="7174BC63" w:rsidR="00E51B36" w:rsidRDefault="00E51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070" w:rsidRPr="00C16070">
          <w:rPr>
            <w:noProof/>
            <w:lang w:val="uk-UA"/>
          </w:rPr>
          <w:t>1</w:t>
        </w:r>
        <w:r>
          <w:fldChar w:fldCharType="end"/>
        </w:r>
      </w:p>
    </w:sdtContent>
  </w:sdt>
  <w:p w14:paraId="255FD7C8" w14:textId="77777777" w:rsidR="00E51B36" w:rsidRDefault="00E51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92EDD"/>
    <w:multiLevelType w:val="hybridMultilevel"/>
    <w:tmpl w:val="101AFE5A"/>
    <w:lvl w:ilvl="0" w:tplc="8A64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7353C"/>
    <w:multiLevelType w:val="hybridMultilevel"/>
    <w:tmpl w:val="AF921818"/>
    <w:lvl w:ilvl="0" w:tplc="0A8E327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7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6"/>
  </w:num>
  <w:num w:numId="5">
    <w:abstractNumId w:val="16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7"/>
  </w:num>
  <w:num w:numId="11">
    <w:abstractNumId w:val="24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1"/>
  </w:num>
  <w:num w:numId="17">
    <w:abstractNumId w:val="25"/>
  </w:num>
  <w:num w:numId="18">
    <w:abstractNumId w:val="8"/>
  </w:num>
  <w:num w:numId="19">
    <w:abstractNumId w:val="5"/>
  </w:num>
  <w:num w:numId="20">
    <w:abstractNumId w:val="10"/>
  </w:num>
  <w:num w:numId="21">
    <w:abstractNumId w:val="15"/>
  </w:num>
  <w:num w:numId="22">
    <w:abstractNumId w:val="7"/>
  </w:num>
  <w:num w:numId="23">
    <w:abstractNumId w:val="20"/>
  </w:num>
  <w:num w:numId="24">
    <w:abstractNumId w:val="22"/>
  </w:num>
  <w:num w:numId="25">
    <w:abstractNumId w:val="27"/>
  </w:num>
  <w:num w:numId="26">
    <w:abstractNumId w:val="12"/>
  </w:num>
  <w:num w:numId="27">
    <w:abstractNumId w:val="2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B"/>
    <w:rsid w:val="00057259"/>
    <w:rsid w:val="00075B54"/>
    <w:rsid w:val="00107679"/>
    <w:rsid w:val="001C6CFF"/>
    <w:rsid w:val="00245F52"/>
    <w:rsid w:val="00245F64"/>
    <w:rsid w:val="002759F1"/>
    <w:rsid w:val="00364147"/>
    <w:rsid w:val="003C3ACD"/>
    <w:rsid w:val="004575A6"/>
    <w:rsid w:val="0048214A"/>
    <w:rsid w:val="0049039D"/>
    <w:rsid w:val="005B5509"/>
    <w:rsid w:val="007B2A48"/>
    <w:rsid w:val="0086098D"/>
    <w:rsid w:val="008E0E27"/>
    <w:rsid w:val="00961BAF"/>
    <w:rsid w:val="009C68E7"/>
    <w:rsid w:val="009F4171"/>
    <w:rsid w:val="00A21952"/>
    <w:rsid w:val="00A66BCA"/>
    <w:rsid w:val="00AB2C81"/>
    <w:rsid w:val="00B166E5"/>
    <w:rsid w:val="00B20CE0"/>
    <w:rsid w:val="00BE4B4B"/>
    <w:rsid w:val="00C16070"/>
    <w:rsid w:val="00C3135B"/>
    <w:rsid w:val="00C70134"/>
    <w:rsid w:val="00CC59B2"/>
    <w:rsid w:val="00CD7750"/>
    <w:rsid w:val="00D01CA8"/>
    <w:rsid w:val="00DC59D8"/>
    <w:rsid w:val="00E51B36"/>
    <w:rsid w:val="00E52A49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B"/>
    <w:pPr>
      <w:spacing w:after="160" w:line="259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B20C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B20CE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20C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20CE0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B20CE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B20C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B20CE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rsid w:val="00B20CE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0CE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0CE0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B20CE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B20CE0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B20CE0"/>
    <w:rPr>
      <w:color w:val="0000FF"/>
      <w:u w:val="single"/>
    </w:rPr>
  </w:style>
  <w:style w:type="character" w:styleId="ab">
    <w:name w:val="FollowedHyperlink"/>
    <w:semiHidden/>
    <w:unhideWhenUsed/>
    <w:rsid w:val="00B20CE0"/>
    <w:rPr>
      <w:color w:val="800080"/>
      <w:u w:val="single"/>
    </w:rPr>
  </w:style>
  <w:style w:type="paragraph" w:styleId="ac">
    <w:name w:val="Body Text"/>
    <w:basedOn w:val="a"/>
    <w:link w:val="ad"/>
    <w:rsid w:val="00B20CE0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ой текст Знак"/>
    <w:basedOn w:val="a0"/>
    <w:link w:val="ac"/>
    <w:rsid w:val="00B20CE0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B20CE0"/>
  </w:style>
  <w:style w:type="numbering" w:customStyle="1" w:styleId="11">
    <w:name w:val="Немає списку1"/>
    <w:next w:val="a2"/>
    <w:uiPriority w:val="99"/>
    <w:semiHidden/>
    <w:unhideWhenUsed/>
    <w:rsid w:val="00B20CE0"/>
  </w:style>
  <w:style w:type="table" w:styleId="ae">
    <w:name w:val="Table Grid"/>
    <w:basedOn w:val="a1"/>
    <w:uiPriority w:val="59"/>
    <w:rsid w:val="00B20CE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20C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B20CE0"/>
  </w:style>
  <w:style w:type="paragraph" w:customStyle="1" w:styleId="msonormal0">
    <w:name w:val="msonorma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20CE0"/>
    <w:rPr>
      <w:rFonts w:cs="Times New Roman"/>
      <w:b/>
      <w:bCs/>
    </w:rPr>
  </w:style>
  <w:style w:type="paragraph" w:customStyle="1" w:styleId="af2">
    <w:name w:val="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20CE0"/>
    <w:rPr>
      <w:rFonts w:cs="Times New Roman"/>
    </w:rPr>
  </w:style>
  <w:style w:type="character" w:styleId="af3">
    <w:name w:val="Emphasis"/>
    <w:uiPriority w:val="20"/>
    <w:qFormat/>
    <w:rsid w:val="00B20CE0"/>
    <w:rPr>
      <w:rFonts w:cs="Times New Roman"/>
      <w:i/>
      <w:iCs/>
    </w:rPr>
  </w:style>
  <w:style w:type="paragraph" w:customStyle="1" w:styleId="ch69">
    <w:name w:val="ch69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20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semiHidden/>
    <w:rsid w:val="00B20CE0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B20CE0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semiHidden/>
    <w:rsid w:val="00B20CE0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B20CE0"/>
  </w:style>
  <w:style w:type="paragraph" w:customStyle="1" w:styleId="rvps2">
    <w:name w:val="rvps2"/>
    <w:basedOn w:val="a"/>
    <w:rsid w:val="00B20CE0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B20C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B20CE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20CE0"/>
    <w:rPr>
      <w:sz w:val="16"/>
      <w:szCs w:val="16"/>
    </w:rPr>
  </w:style>
  <w:style w:type="paragraph" w:styleId="af5">
    <w:name w:val="annotation text"/>
    <w:basedOn w:val="a"/>
    <w:link w:val="af6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B20C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B20CE0"/>
    <w:rPr>
      <w:b/>
      <w:bCs/>
    </w:rPr>
  </w:style>
  <w:style w:type="character" w:customStyle="1" w:styleId="af8">
    <w:name w:val="Тема примечания Знак"/>
    <w:basedOn w:val="af6"/>
    <w:link w:val="af7"/>
    <w:rsid w:val="00B20CE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B20CE0"/>
  </w:style>
  <w:style w:type="table" w:customStyle="1" w:styleId="22">
    <w:name w:val="Сітка таблиці2"/>
    <w:basedOn w:val="a1"/>
    <w:next w:val="ae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B"/>
    <w:pPr>
      <w:spacing w:after="160" w:line="259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B20C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B20CE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20C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20CE0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B20CE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B20C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B20CE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rsid w:val="00B20CE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0CE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0CE0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B20CE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B20CE0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B20CE0"/>
    <w:rPr>
      <w:color w:val="0000FF"/>
      <w:u w:val="single"/>
    </w:rPr>
  </w:style>
  <w:style w:type="character" w:styleId="ab">
    <w:name w:val="FollowedHyperlink"/>
    <w:semiHidden/>
    <w:unhideWhenUsed/>
    <w:rsid w:val="00B20CE0"/>
    <w:rPr>
      <w:color w:val="800080"/>
      <w:u w:val="single"/>
    </w:rPr>
  </w:style>
  <w:style w:type="paragraph" w:styleId="ac">
    <w:name w:val="Body Text"/>
    <w:basedOn w:val="a"/>
    <w:link w:val="ad"/>
    <w:rsid w:val="00B20CE0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ой текст Знак"/>
    <w:basedOn w:val="a0"/>
    <w:link w:val="ac"/>
    <w:rsid w:val="00B20CE0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B20CE0"/>
  </w:style>
  <w:style w:type="numbering" w:customStyle="1" w:styleId="11">
    <w:name w:val="Немає списку1"/>
    <w:next w:val="a2"/>
    <w:uiPriority w:val="99"/>
    <w:semiHidden/>
    <w:unhideWhenUsed/>
    <w:rsid w:val="00B20CE0"/>
  </w:style>
  <w:style w:type="table" w:styleId="ae">
    <w:name w:val="Table Grid"/>
    <w:basedOn w:val="a1"/>
    <w:uiPriority w:val="59"/>
    <w:rsid w:val="00B20CE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20C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B20CE0"/>
  </w:style>
  <w:style w:type="paragraph" w:customStyle="1" w:styleId="msonormal0">
    <w:name w:val="msonorma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20CE0"/>
    <w:rPr>
      <w:rFonts w:cs="Times New Roman"/>
      <w:b/>
      <w:bCs/>
    </w:rPr>
  </w:style>
  <w:style w:type="paragraph" w:customStyle="1" w:styleId="af2">
    <w:name w:val="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20CE0"/>
    <w:rPr>
      <w:rFonts w:cs="Times New Roman"/>
    </w:rPr>
  </w:style>
  <w:style w:type="character" w:styleId="af3">
    <w:name w:val="Emphasis"/>
    <w:uiPriority w:val="20"/>
    <w:qFormat/>
    <w:rsid w:val="00B20CE0"/>
    <w:rPr>
      <w:rFonts w:cs="Times New Roman"/>
      <w:i/>
      <w:iCs/>
    </w:rPr>
  </w:style>
  <w:style w:type="paragraph" w:customStyle="1" w:styleId="ch69">
    <w:name w:val="ch69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20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20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semiHidden/>
    <w:rsid w:val="00B20CE0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B20CE0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semiHidden/>
    <w:rsid w:val="00B20CE0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B20CE0"/>
  </w:style>
  <w:style w:type="paragraph" w:customStyle="1" w:styleId="rvps2">
    <w:name w:val="rvps2"/>
    <w:basedOn w:val="a"/>
    <w:rsid w:val="00B20CE0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B20C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B20CE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2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20CE0"/>
    <w:rPr>
      <w:sz w:val="16"/>
      <w:szCs w:val="16"/>
    </w:rPr>
  </w:style>
  <w:style w:type="paragraph" w:styleId="af5">
    <w:name w:val="annotation text"/>
    <w:basedOn w:val="a"/>
    <w:link w:val="af6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B20C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B20CE0"/>
    <w:rPr>
      <w:b/>
      <w:bCs/>
    </w:rPr>
  </w:style>
  <w:style w:type="character" w:customStyle="1" w:styleId="af8">
    <w:name w:val="Тема примечания Знак"/>
    <w:basedOn w:val="af6"/>
    <w:link w:val="af7"/>
    <w:rsid w:val="00B20CE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B20CE0"/>
  </w:style>
  <w:style w:type="table" w:customStyle="1" w:styleId="22">
    <w:name w:val="Сітка таблиці2"/>
    <w:basedOn w:val="a1"/>
    <w:next w:val="ae"/>
    <w:rsid w:val="00B2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8912</Words>
  <Characters>5080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2023-08-14T20:38:00Z</dcterms:created>
  <dcterms:modified xsi:type="dcterms:W3CDTF">2023-08-14T20:39:00Z</dcterms:modified>
</cp:coreProperties>
</file>