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7E867" w14:textId="13DFFD85" w:rsidR="00D6132E" w:rsidRPr="00D97AC0" w:rsidRDefault="00D6132E" w:rsidP="00D613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val="uk-UA" w:eastAsia="ru-RU"/>
        </w:rPr>
      </w:pPr>
      <w:bookmarkStart w:id="0" w:name="_Hlk72305992"/>
    </w:p>
    <w:p w14:paraId="50FAE2F8" w14:textId="77777777" w:rsidR="00A540C9" w:rsidRPr="00D97AC0" w:rsidRDefault="00A540C9">
      <w:pPr>
        <w:rPr>
          <w:lang w:val="uk-UA"/>
        </w:rPr>
      </w:pPr>
      <w:bookmarkStart w:id="1" w:name="_GoBack"/>
      <w:bookmarkEnd w:id="0"/>
      <w:bookmarkEnd w:id="1"/>
    </w:p>
    <w:tbl>
      <w:tblPr>
        <w:tblW w:w="5090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"/>
        <w:gridCol w:w="8385"/>
        <w:gridCol w:w="672"/>
        <w:gridCol w:w="1452"/>
        <w:gridCol w:w="1724"/>
        <w:gridCol w:w="2980"/>
        <w:gridCol w:w="684"/>
      </w:tblGrid>
      <w:tr w:rsidR="00A540C9" w:rsidRPr="00466713" w14:paraId="37405B49" w14:textId="77777777" w:rsidTr="00D6132E">
        <w:trPr>
          <w:gridBefore w:val="1"/>
          <w:gridAfter w:val="1"/>
          <w:wBefore w:w="29" w:type="pct"/>
          <w:wAfter w:w="214" w:type="pct"/>
          <w:trHeight w:val="276"/>
        </w:trPr>
        <w:tc>
          <w:tcPr>
            <w:tcW w:w="2622" w:type="pct"/>
            <w:vMerge w:val="restart"/>
          </w:tcPr>
          <w:p w14:paraId="43E2152B" w14:textId="77777777" w:rsidR="00A540C9" w:rsidRPr="00D97AC0" w:rsidRDefault="00A540C9" w:rsidP="000E6CDC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5352DAA0" w14:textId="77777777" w:rsidR="00A540C9" w:rsidRPr="00D97AC0" w:rsidRDefault="00A540C9" w:rsidP="000E6CDC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2C9A1B52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Pr="00D97AC0"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  <w:t>(посада, прізвище та власне ім’я, дата, підпис)</w:t>
            </w:r>
          </w:p>
          <w:p w14:paraId="2F16E18C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</w:pPr>
          </w:p>
          <w:p w14:paraId="1BD779A6" w14:textId="390F5E6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C40B8C"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34629B37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45E95284" w14:textId="77777777" w:rsidR="00A540C9" w:rsidRPr="00D97AC0" w:rsidRDefault="00A540C9" w:rsidP="000E6CDC">
            <w:pPr>
              <w:spacing w:before="17" w:after="0" w:line="150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230F5B03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Управління економіки </w:t>
            </w:r>
          </w:p>
          <w:p w14:paraId="1F233964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55D66C1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0B3BC126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Фінансове управління </w:t>
            </w:r>
          </w:p>
          <w:p w14:paraId="0E6D89C7" w14:textId="77777777" w:rsidR="00A540C9" w:rsidRPr="00D97AC0" w:rsidRDefault="00A540C9" w:rsidP="000E6CDC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35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5AA51299" w14:textId="77777777" w:rsidR="00C666A8" w:rsidRPr="00D97AC0" w:rsidRDefault="00C666A8" w:rsidP="00C6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Додаток до рішення міської ради </w:t>
            </w:r>
          </w:p>
          <w:p w14:paraId="09C766A1" w14:textId="11B83E26" w:rsidR="00C666A8" w:rsidRPr="00D97AC0" w:rsidRDefault="00C666A8" w:rsidP="00C6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від </w:t>
            </w:r>
            <w:r w:rsidR="00D6132E"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.09.2023 № </w:t>
            </w:r>
            <w:r w:rsidR="00D6132E"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2382</w:t>
            </w:r>
            <w:r w:rsidRPr="00D97A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-35/2023 </w:t>
            </w:r>
          </w:p>
          <w:p w14:paraId="32385C79" w14:textId="77777777" w:rsidR="00A540C9" w:rsidRPr="00D97AC0" w:rsidRDefault="00A540C9" w:rsidP="000E6CDC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540C9" w:rsidRPr="00466713" w14:paraId="31E250B9" w14:textId="77777777" w:rsidTr="00D6132E">
        <w:trPr>
          <w:gridBefore w:val="1"/>
          <w:gridAfter w:val="1"/>
          <w:wBefore w:w="29" w:type="pct"/>
          <w:wAfter w:w="214" w:type="pct"/>
          <w:trHeight w:val="276"/>
        </w:trPr>
        <w:tc>
          <w:tcPr>
            <w:tcW w:w="2622" w:type="pct"/>
            <w:vMerge/>
          </w:tcPr>
          <w:p w14:paraId="3AFAC461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vMerge/>
            <w:vAlign w:val="center"/>
          </w:tcPr>
          <w:p w14:paraId="414C944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540C9" w:rsidRPr="00466713" w14:paraId="17E59160" w14:textId="77777777" w:rsidTr="00D6132E">
        <w:trPr>
          <w:gridBefore w:val="1"/>
          <w:gridAfter w:val="1"/>
          <w:wBefore w:w="29" w:type="pct"/>
          <w:wAfter w:w="214" w:type="pct"/>
          <w:trHeight w:val="276"/>
        </w:trPr>
        <w:tc>
          <w:tcPr>
            <w:tcW w:w="2622" w:type="pct"/>
            <w:vMerge/>
          </w:tcPr>
          <w:p w14:paraId="523FA19F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vMerge/>
            <w:vAlign w:val="center"/>
          </w:tcPr>
          <w:p w14:paraId="6E28377C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540C9" w:rsidRPr="00466713" w14:paraId="192093AD" w14:textId="77777777" w:rsidTr="00D6132E">
        <w:trPr>
          <w:gridBefore w:val="1"/>
          <w:gridAfter w:val="1"/>
          <w:wBefore w:w="29" w:type="pct"/>
          <w:wAfter w:w="214" w:type="pct"/>
          <w:trHeight w:val="276"/>
        </w:trPr>
        <w:tc>
          <w:tcPr>
            <w:tcW w:w="2622" w:type="pct"/>
            <w:vMerge/>
          </w:tcPr>
          <w:p w14:paraId="5D06D721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vMerge/>
            <w:vAlign w:val="center"/>
          </w:tcPr>
          <w:p w14:paraId="6A780339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540C9" w:rsidRPr="00D97AC0" w14:paraId="3EB5E6A0" w14:textId="77777777" w:rsidTr="00D6132E">
        <w:trPr>
          <w:gridBefore w:val="1"/>
          <w:gridAfter w:val="1"/>
          <w:wBefore w:w="29" w:type="pct"/>
          <w:wAfter w:w="214" w:type="pct"/>
          <w:trHeight w:val="18"/>
        </w:trPr>
        <w:tc>
          <w:tcPr>
            <w:tcW w:w="2622" w:type="pct"/>
            <w:vMerge/>
          </w:tcPr>
          <w:p w14:paraId="11CE11E4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</w:tcPr>
          <w:p w14:paraId="29911A97" w14:textId="77777777" w:rsidR="00A540C9" w:rsidRPr="00D97AC0" w:rsidRDefault="00A540C9" w:rsidP="000E6CDC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ЗАТВЕРДЖЕНО</w:t>
            </w:r>
          </w:p>
        </w:tc>
      </w:tr>
      <w:tr w:rsidR="00A540C9" w:rsidRPr="00D97AC0" w14:paraId="14368AA8" w14:textId="77777777" w:rsidTr="00D6132E">
        <w:trPr>
          <w:gridBefore w:val="1"/>
          <w:gridAfter w:val="1"/>
          <w:wBefore w:w="29" w:type="pct"/>
          <w:wAfter w:w="214" w:type="pct"/>
          <w:trHeight w:val="18"/>
        </w:trPr>
        <w:tc>
          <w:tcPr>
            <w:tcW w:w="2622" w:type="pct"/>
            <w:vMerge/>
            <w:vAlign w:val="center"/>
          </w:tcPr>
          <w:p w14:paraId="635D64CF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F14D7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540C9" w:rsidRPr="00D97AC0" w14:paraId="7AD0F91D" w14:textId="77777777" w:rsidTr="00D6132E">
        <w:trPr>
          <w:gridBefore w:val="1"/>
          <w:gridAfter w:val="1"/>
          <w:wBefore w:w="29" w:type="pct"/>
          <w:wAfter w:w="214" w:type="pct"/>
          <w:trHeight w:val="18"/>
        </w:trPr>
        <w:tc>
          <w:tcPr>
            <w:tcW w:w="2622" w:type="pct"/>
            <w:vMerge/>
            <w:vAlign w:val="center"/>
          </w:tcPr>
          <w:p w14:paraId="0B720522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303BA260" w14:textId="77777777" w:rsidR="00A540C9" w:rsidRPr="00D97AC0" w:rsidRDefault="00A540C9" w:rsidP="000E6CDC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(рішення Долинської міської ради </w:t>
            </w:r>
          </w:p>
        </w:tc>
      </w:tr>
      <w:tr w:rsidR="00A540C9" w:rsidRPr="00466713" w14:paraId="4C19C4F4" w14:textId="77777777" w:rsidTr="00D6132E">
        <w:trPr>
          <w:gridBefore w:val="1"/>
          <w:gridAfter w:val="1"/>
          <w:wBefore w:w="29" w:type="pct"/>
          <w:wAfter w:w="214" w:type="pct"/>
          <w:trHeight w:val="18"/>
        </w:trPr>
        <w:tc>
          <w:tcPr>
            <w:tcW w:w="2622" w:type="pct"/>
            <w:vMerge/>
            <w:vAlign w:val="center"/>
          </w:tcPr>
          <w:p w14:paraId="3DF1CF3D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00A81AD3" w14:textId="77777777" w:rsidR="00A540C9" w:rsidRPr="00D97AC0" w:rsidRDefault="00A540C9" w:rsidP="000E6CDC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A540C9" w:rsidRPr="00D97AC0" w14:paraId="01AD928E" w14:textId="77777777" w:rsidTr="00D6132E">
        <w:trPr>
          <w:trHeight w:val="113"/>
        </w:trPr>
        <w:tc>
          <w:tcPr>
            <w:tcW w:w="28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3A5963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281800B" w14:textId="77777777" w:rsidR="00A540C9" w:rsidRPr="00D97AC0" w:rsidRDefault="00A540C9" w:rsidP="000E6CD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4D1A16B0" w14:textId="77777777" w:rsidR="00A540C9" w:rsidRPr="00D97AC0" w:rsidRDefault="00A540C9" w:rsidP="000E6CD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CE53EF7" w14:textId="77777777" w:rsidR="00A540C9" w:rsidRPr="00D97AC0" w:rsidRDefault="00A540C9" w:rsidP="000E6CD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A540C9" w:rsidRPr="00D97AC0" w14:paraId="70F76AFF" w14:textId="77777777" w:rsidTr="00D6132E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DBF8C5" w14:textId="77777777" w:rsidR="00A540C9" w:rsidRPr="00D97AC0" w:rsidRDefault="00A540C9" w:rsidP="000E6CDC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Підприємство                        </w:t>
            </w:r>
            <w:r w:rsidRPr="00D97AC0">
              <w:rPr>
                <w:rFonts w:ascii="Times New Roman" w:hAnsi="Times New Roman"/>
                <w:b/>
                <w:lang w:val="uk-UA" w:eastAsia="uk-UA"/>
              </w:rPr>
              <w:t xml:space="preserve">Комунальне некомерційне підприємство «Долинська      </w:t>
            </w:r>
          </w:p>
          <w:p w14:paraId="63E39DB2" w14:textId="77777777" w:rsidR="00A540C9" w:rsidRPr="00D97AC0" w:rsidRDefault="00A540C9" w:rsidP="000E6CDC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lang w:val="uk-UA" w:eastAsia="uk-UA"/>
              </w:rPr>
              <w:t xml:space="preserve">                                                     багатопрофільна лікарня» Долинської міської ради </w:t>
            </w:r>
          </w:p>
          <w:p w14:paraId="2E259772" w14:textId="77777777" w:rsidR="00A540C9" w:rsidRPr="00D97AC0" w:rsidRDefault="00A540C9" w:rsidP="000E6CDC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lang w:val="uk-UA" w:eastAsia="uk-UA"/>
              </w:rPr>
              <w:t xml:space="preserve">                                                      Івано-Франківської області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2FCBD3" w14:textId="77777777" w:rsidR="00A540C9" w:rsidRPr="00D97AC0" w:rsidRDefault="00A540C9" w:rsidP="000E6CD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AB4E93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F206B0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01993457</w:t>
            </w:r>
          </w:p>
        </w:tc>
      </w:tr>
      <w:tr w:rsidR="00A540C9" w:rsidRPr="00D97AC0" w14:paraId="5F58B96A" w14:textId="77777777" w:rsidTr="00D6132E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D0A967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Організаційно-правова форма      </w:t>
            </w:r>
            <w:r w:rsidRPr="00D97AC0">
              <w:rPr>
                <w:rFonts w:ascii="Times New Roman" w:hAnsi="Times New Roman"/>
                <w:b/>
                <w:lang w:val="uk-UA" w:eastAsia="uk-UA"/>
              </w:rPr>
              <w:t>Комунальне некомерційне підприємство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FFBC7F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EF1314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4BBAFEB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0C9" w:rsidRPr="00D97AC0" w14:paraId="24054842" w14:textId="77777777" w:rsidTr="00D6132E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9CDF8D6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D02813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59E1DD1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DEACE9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0C9" w:rsidRPr="00D97AC0" w14:paraId="41AF4E91" w14:textId="77777777" w:rsidTr="00D6132E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9B1E30A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діяльності              Діяльність у сфері охорони здоров’я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5FF962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EEFD17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70490C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86.10</w:t>
            </w:r>
          </w:p>
        </w:tc>
      </w:tr>
      <w:tr w:rsidR="00A540C9" w:rsidRPr="00D97AC0" w14:paraId="7A5C3557" w14:textId="77777777" w:rsidTr="00D6132E">
        <w:trPr>
          <w:trHeight w:val="19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65D83B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                                              Охорона здоров’я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253B2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0C9" w:rsidRPr="00466713" w14:paraId="3BCD9C2F" w14:textId="77777777" w:rsidTr="00D6132E">
        <w:trPr>
          <w:trHeight w:val="270"/>
        </w:trPr>
        <w:tc>
          <w:tcPr>
            <w:tcW w:w="3854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773E72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           тис. грн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A36E5B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</w:p>
        </w:tc>
      </w:tr>
      <w:tr w:rsidR="00A540C9" w:rsidRPr="00D97AC0" w14:paraId="74539D98" w14:textId="77777777" w:rsidTr="00D6132E">
        <w:trPr>
          <w:trHeight w:val="24"/>
        </w:trPr>
        <w:tc>
          <w:tcPr>
            <w:tcW w:w="3854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ED8C1E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          468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253AF6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</w:tc>
      </w:tr>
      <w:tr w:rsidR="00A540C9" w:rsidRPr="00466713" w14:paraId="7626455C" w14:textId="77777777" w:rsidTr="00D6132E">
        <w:trPr>
          <w:trHeight w:val="11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D1D331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          77503, Україна, Івано-Франківська обл.,</w:t>
            </w:r>
          </w:p>
          <w:p w14:paraId="7A9FEC1E" w14:textId="7474BEE1" w:rsidR="00A540C9" w:rsidRPr="00D97AC0" w:rsidRDefault="00A540C9" w:rsidP="004153A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         м. Долина, вул.</w:t>
            </w:r>
            <w:r w:rsidR="00415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</w:t>
            </w:r>
            <w:r w:rsidR="00415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ксани</w:t>
            </w: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Грицей, 15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323BA0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0C9" w:rsidRPr="00D97AC0" w14:paraId="386248A8" w14:textId="77777777" w:rsidTr="00D6132E">
        <w:trPr>
          <w:trHeight w:val="11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3FCB44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                            0501031142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65B875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0C9" w:rsidRPr="00D97AC0" w14:paraId="263E14D4" w14:textId="77777777" w:rsidTr="00D6132E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8A1B17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         Ільчишин Ольга Миколаївна</w:t>
            </w:r>
          </w:p>
        </w:tc>
      </w:tr>
    </w:tbl>
    <w:p w14:paraId="36B1C9D4" w14:textId="77777777" w:rsidR="00A540C9" w:rsidRPr="00D97AC0" w:rsidRDefault="00A540C9">
      <w:pPr>
        <w:rPr>
          <w:lang w:val="uk-UA"/>
        </w:rPr>
      </w:pPr>
    </w:p>
    <w:tbl>
      <w:tblPr>
        <w:tblW w:w="15146" w:type="dxa"/>
        <w:jc w:val="center"/>
        <w:tblLayout w:type="fixed"/>
        <w:tblLook w:val="04A0" w:firstRow="1" w:lastRow="0" w:firstColumn="1" w:lastColumn="0" w:noHBand="0" w:noVBand="1"/>
      </w:tblPr>
      <w:tblGrid>
        <w:gridCol w:w="5818"/>
        <w:gridCol w:w="1046"/>
        <w:gridCol w:w="1504"/>
        <w:gridCol w:w="1362"/>
        <w:gridCol w:w="1436"/>
        <w:gridCol w:w="1357"/>
        <w:gridCol w:w="1400"/>
        <w:gridCol w:w="1223"/>
      </w:tblGrid>
      <w:tr w:rsidR="00A540C9" w:rsidRPr="00466713" w14:paraId="56386C0B" w14:textId="77777777" w:rsidTr="000E6CDC">
        <w:trPr>
          <w:trHeight w:val="210"/>
          <w:jc w:val="center"/>
        </w:trPr>
        <w:tc>
          <w:tcPr>
            <w:tcW w:w="15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A86C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4823257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1D21E27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4DBA34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91282F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Звіт про виконання фінансового плану за  перше півріччя 2023 року</w:t>
            </w:r>
          </w:p>
        </w:tc>
      </w:tr>
      <w:tr w:rsidR="00A540C9" w:rsidRPr="00D97AC0" w14:paraId="4593DD0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C221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478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C4B6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67D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6D67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F643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4D1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5D80" w14:textId="061143BB" w:rsidR="00A540C9" w:rsidRPr="00D97AC0" w:rsidRDefault="00A540C9" w:rsidP="00D6132E">
            <w:pPr>
              <w:spacing w:after="0" w:line="216" w:lineRule="auto"/>
              <w:ind w:hanging="13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тис.</w:t>
            </w:r>
            <w:r w:rsidR="00D6132E" w:rsidRPr="00D97AC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97AC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A540C9" w:rsidRPr="00466713" w14:paraId="53636BF4" w14:textId="77777777" w:rsidTr="000E6CDC">
        <w:trPr>
          <w:trHeight w:val="360"/>
          <w:jc w:val="center"/>
        </w:trPr>
        <w:tc>
          <w:tcPr>
            <w:tcW w:w="5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41A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 показника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C21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9E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7549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Звітний період перше півріччя 2023 року </w:t>
            </w:r>
          </w:p>
        </w:tc>
      </w:tr>
      <w:tr w:rsidR="00A540C9" w:rsidRPr="00D97AC0" w14:paraId="7A089D2F" w14:textId="77777777" w:rsidTr="000E6CDC">
        <w:trPr>
          <w:trHeight w:val="509"/>
          <w:jc w:val="center"/>
        </w:trPr>
        <w:tc>
          <w:tcPr>
            <w:tcW w:w="5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141FD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D524B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B061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D6EBA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план 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2DA838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9B2D3C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315D0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Вико-</w:t>
            </w:r>
            <w:proofErr w:type="spellStart"/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нання</w:t>
            </w:r>
            <w:proofErr w:type="spellEnd"/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 %</w:t>
            </w:r>
          </w:p>
        </w:tc>
      </w:tr>
      <w:tr w:rsidR="00A540C9" w:rsidRPr="00466713" w14:paraId="50FF51FF" w14:textId="77777777" w:rsidTr="000E6CDC">
        <w:trPr>
          <w:trHeight w:val="630"/>
          <w:jc w:val="center"/>
        </w:trPr>
        <w:tc>
          <w:tcPr>
            <w:tcW w:w="5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EFF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E45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A8A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минулий рік І півріччя 2022 року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94B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поточний рік </w:t>
            </w:r>
          </w:p>
          <w:p w14:paraId="2CBDD112" w14:textId="77777777" w:rsidR="00A540C9" w:rsidRPr="00D97AC0" w:rsidRDefault="00A540C9" w:rsidP="000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 півріччя 2023 року</w:t>
            </w: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CA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A38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AA3A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B7D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40C9" w:rsidRPr="00D97AC0" w14:paraId="0FCAFFA9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799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9B8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17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42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A0B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FF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3A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4B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AC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A540C9" w:rsidRPr="00D97AC0" w14:paraId="228D616D" w14:textId="77777777" w:rsidTr="000E6CDC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AA04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I. Фінансові  результати</w:t>
            </w:r>
          </w:p>
        </w:tc>
      </w:tr>
      <w:tr w:rsidR="00A540C9" w:rsidRPr="00D97AC0" w14:paraId="2902655D" w14:textId="77777777" w:rsidTr="000E6CDC">
        <w:trPr>
          <w:trHeight w:val="375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3BF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A540C9" w:rsidRPr="00D97AC0" w14:paraId="3F739FEF" w14:textId="77777777" w:rsidTr="000E6CDC">
        <w:trPr>
          <w:trHeight w:val="848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57E" w14:textId="77777777" w:rsidR="00A540C9" w:rsidRPr="00D97AC0" w:rsidRDefault="00A540C9" w:rsidP="000E6CD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24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4F5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69749,5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478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D4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65777,2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478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565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-572,3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204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99,1</w:t>
            </w:r>
          </w:p>
        </w:tc>
      </w:tr>
      <w:tr w:rsidR="00A540C9" w:rsidRPr="00D97AC0" w14:paraId="2747695F" w14:textId="77777777" w:rsidTr="000E6CDC">
        <w:trPr>
          <w:trHeight w:val="405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0A0" w14:textId="77777777" w:rsidR="00A540C9" w:rsidRPr="00D97AC0" w:rsidRDefault="00A540C9" w:rsidP="000E6CD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коштів НСЗУ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BAF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305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69749,5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CA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15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65777,2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31E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92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-572,3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021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99,1</w:t>
            </w:r>
          </w:p>
        </w:tc>
      </w:tr>
      <w:tr w:rsidR="00A540C9" w:rsidRPr="00D97AC0" w14:paraId="7F964C0D" w14:textId="77777777" w:rsidTr="000E6CDC">
        <w:trPr>
          <w:trHeight w:val="79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C83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 них на оплату енергоносіїв)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6F9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B22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4920,50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AC3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4390,3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661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8584,30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3FD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4390,3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557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-4194,0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130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51,1</w:t>
            </w:r>
          </w:p>
        </w:tc>
      </w:tr>
      <w:tr w:rsidR="00A540C9" w:rsidRPr="00D97AC0" w14:paraId="4B8A4A89" w14:textId="77777777" w:rsidTr="000E6CDC">
        <w:trPr>
          <w:trHeight w:val="69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9991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197C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5A4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4810,40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14E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3990,3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2E2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8184,30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2DA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3990,3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D13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-4194,0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C0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</w:tr>
      <w:tr w:rsidR="00A540C9" w:rsidRPr="00D97AC0" w14:paraId="2FE8249C" w14:textId="77777777" w:rsidTr="000E6CDC">
        <w:trPr>
          <w:trHeight w:val="79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55BF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Обласна регіональна цільова програма розвитку соціальної інфраструктури Івано-Франківської області на 2022-2025 роки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2A0D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7E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3EB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C5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BC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07D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549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464C4A4D" w14:textId="77777777" w:rsidTr="000E6CDC">
        <w:trPr>
          <w:trHeight w:val="36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2E5" w14:textId="77777777" w:rsidR="00A540C9" w:rsidRPr="00D97AC0" w:rsidRDefault="00A540C9" w:rsidP="000E6CD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D4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CBC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1370,7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6C9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1599,1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205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1976,0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A5F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1599,1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A27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-376,9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9AF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</w:tr>
      <w:tr w:rsidR="00A540C9" w:rsidRPr="00D97AC0" w14:paraId="7468F45C" w14:textId="77777777" w:rsidTr="000E6CDC">
        <w:trPr>
          <w:trHeight w:val="3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51DF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дохід від надання платних послуг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D96A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85A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692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1260,4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9F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1476,0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A7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1260,4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5DB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-215,6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B2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85,4</w:t>
            </w:r>
          </w:p>
        </w:tc>
      </w:tr>
      <w:tr w:rsidR="00A540C9" w:rsidRPr="00D97AC0" w14:paraId="55E27976" w14:textId="77777777" w:rsidTr="000E6CDC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56EB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6BFB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6AB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522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338,7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AF6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D11A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257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-161,3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22B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67,7</w:t>
            </w:r>
          </w:p>
        </w:tc>
      </w:tr>
      <w:tr w:rsidR="00A540C9" w:rsidRPr="00D97AC0" w14:paraId="641216CF" w14:textId="77777777" w:rsidTr="000E6CDC">
        <w:trPr>
          <w:trHeight w:val="88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4AC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E6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58E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21AD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69A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E02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E48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-13,5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D6E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</w:tr>
      <w:tr w:rsidR="00A540C9" w:rsidRPr="00D97AC0" w14:paraId="61718395" w14:textId="77777777" w:rsidTr="000E6CDC">
        <w:trPr>
          <w:trHeight w:val="61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FAB6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Відшкодування за  втрату тимчасової непрацездатності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E717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486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6D1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931,1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EFF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6E3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931,1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FB8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A28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C5A58D1" w14:textId="77777777" w:rsidTr="000E6CDC">
        <w:trPr>
          <w:trHeight w:val="51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DEF7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(надходження в натуральній  формі), в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A2E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D3A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8907,6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8AC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9D23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1F4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F9C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2CE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65E13EF" w14:textId="77777777" w:rsidTr="000E6CDC">
        <w:trPr>
          <w:trHeight w:val="5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FCC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25F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CA3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887,2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AD1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8C9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8E7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25C1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C74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2D70613" w14:textId="77777777" w:rsidTr="000E6CDC">
        <w:trPr>
          <w:trHeight w:val="43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E8C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623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2B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598,8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868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27B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3BC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0B0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B4D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270C6FA" w14:textId="77777777" w:rsidTr="000E6CDC">
        <w:trPr>
          <w:trHeight w:val="33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F7AB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Благодійна допомога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4333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BA7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7421,6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574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FAE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5DA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4CF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B19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3A0CE50" w14:textId="77777777" w:rsidTr="000E6CDC">
        <w:trPr>
          <w:trHeight w:val="70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30B8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Разом (рядки 100+110+120+130+140)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032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94E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76741,9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1373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72182,8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FB0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76408,4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176D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72182,8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DA0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-4225,6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D49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94,5</w:t>
            </w:r>
          </w:p>
        </w:tc>
      </w:tr>
      <w:tr w:rsidR="00A540C9" w:rsidRPr="00D97AC0" w14:paraId="2BDB81FE" w14:textId="77777777" w:rsidTr="000E6CDC">
        <w:trPr>
          <w:trHeight w:val="33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B4C5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BE03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47C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8907,6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F96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BE1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FBE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D4E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E27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C3B4F26" w14:textId="77777777" w:rsidTr="000E6CDC">
        <w:trPr>
          <w:trHeight w:hRule="exact" w:val="4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CA09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1902A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6D6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FF1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57D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A81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B9F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1DF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0F75FDAB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2F48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матеріали та сировину, в т.ч.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CC21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C1E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11426,8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032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6787,4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C9A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10991,1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DC2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6787,4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2E1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-4203,7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05B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61,7</w:t>
            </w:r>
          </w:p>
        </w:tc>
      </w:tr>
      <w:tr w:rsidR="00A540C9" w:rsidRPr="00D97AC0" w14:paraId="28B3F8A6" w14:textId="77777777" w:rsidTr="000E6CDC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3C99" w14:textId="01651AA8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E8B41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160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5898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F29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5371,7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569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9453,1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6AA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5371,7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432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-4081,4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5CF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56,8</w:t>
            </w:r>
          </w:p>
        </w:tc>
      </w:tr>
      <w:tr w:rsidR="00A540C9" w:rsidRPr="00D97AC0" w14:paraId="43B13552" w14:textId="77777777" w:rsidTr="000E6CDC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C376" w14:textId="1EBC4E2A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(медикаменти та перев’язувальні 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407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CA5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3265,3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D69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2825,7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DD9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739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2825,7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7F9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708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3F1E012" w14:textId="77777777" w:rsidTr="000E6CDC">
        <w:trPr>
          <w:trHeight w:val="111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B91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5C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F8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1016,8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209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1016,8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58A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256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1016,8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04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C8A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102,8</w:t>
            </w:r>
          </w:p>
        </w:tc>
      </w:tr>
      <w:tr w:rsidR="00A540C9" w:rsidRPr="00D97AC0" w14:paraId="56176C65" w14:textId="77777777" w:rsidTr="000E6CDC">
        <w:trPr>
          <w:trHeight w:val="31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D7B3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BA9B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983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885,8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298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1386,5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1F0D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E4A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1386,5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C317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1FF9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E494786" w14:textId="77777777" w:rsidTr="000E6CDC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FD5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продукти харчування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2DC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FBA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199,0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55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246,1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17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72F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246,1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3D6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-3,9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8F4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98,4</w:t>
            </w:r>
          </w:p>
        </w:tc>
      </w:tr>
      <w:tr w:rsidR="00A540C9" w:rsidRPr="00D97AC0" w14:paraId="0D61A11B" w14:textId="77777777" w:rsidTr="000E6CDC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59E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E4A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440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30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336,8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630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11C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35F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3EC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8096BAC" w14:textId="77777777" w:rsidTr="000E6CDC">
        <w:trPr>
          <w:trHeight w:val="40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47D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BA5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C2B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BA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3AB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D2B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DA0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C3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6C53566" w14:textId="77777777" w:rsidTr="000E6CDC">
        <w:trPr>
          <w:trHeight w:val="4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4BA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2BC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4D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110,8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583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152,8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FE7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010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708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-147,2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08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50,9</w:t>
            </w:r>
          </w:p>
        </w:tc>
      </w:tr>
      <w:tr w:rsidR="00A540C9" w:rsidRPr="00D97AC0" w14:paraId="70E564D1" w14:textId="77777777" w:rsidTr="000E6CDC">
        <w:trPr>
          <w:trHeight w:val="88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B6F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FB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AFB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1109,8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99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1577,7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B46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1578,9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7A9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1577,7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661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B19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99,9</w:t>
            </w:r>
          </w:p>
        </w:tc>
      </w:tr>
      <w:tr w:rsidR="00A540C9" w:rsidRPr="00D97AC0" w14:paraId="27112473" w14:textId="77777777" w:rsidTr="000E6CDC">
        <w:trPr>
          <w:trHeight w:val="45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99A24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B266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0B2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5504,2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8BB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3325,5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EBC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4795,8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03E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3325,5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3BA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-1470,3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A99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69,3</w:t>
            </w:r>
          </w:p>
        </w:tc>
      </w:tr>
      <w:tr w:rsidR="00A540C9" w:rsidRPr="00D97AC0" w14:paraId="16A432FA" w14:textId="77777777" w:rsidTr="000E6CDC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02485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ECD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BF5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1804,4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2DE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1727,7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A59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2245,0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BEA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1727,7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852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-517,3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3E2E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A540C9" w:rsidRPr="00D97AC0" w14:paraId="08BD4B03" w14:textId="77777777" w:rsidTr="000E6CDC">
        <w:trPr>
          <w:trHeight w:val="4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54BF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Витрати на водопостачання та 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3F881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53E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945,8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224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1020,9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C0F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1234,7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0C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1020,9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5849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-213,8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992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82,7</w:t>
            </w:r>
          </w:p>
        </w:tc>
      </w:tr>
      <w:tr w:rsidR="00A540C9" w:rsidRPr="00D97AC0" w14:paraId="24D377B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8A3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природній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80B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4E3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7E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F0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E32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73E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-6,8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5BF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67,3</w:t>
            </w:r>
          </w:p>
        </w:tc>
      </w:tr>
      <w:tr w:rsidR="00A540C9" w:rsidRPr="00D97AC0" w14:paraId="1CBEC6C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5E8D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C3478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B2F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2471,8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741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856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2A15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019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AAD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539FDD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8D1F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Інші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D89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216F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251,2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FD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562,9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A1C1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1295,3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303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AA3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-732,4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C7F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43,5</w:t>
            </w:r>
          </w:p>
        </w:tc>
      </w:tr>
      <w:tr w:rsidR="00A540C9" w:rsidRPr="00D97AC0" w14:paraId="2E6F04F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0AA6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46656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B78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39599,7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780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42923,5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8BE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41713,0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D61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42923,5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FA8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1210,5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2CD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102,9</w:t>
            </w:r>
          </w:p>
        </w:tc>
      </w:tr>
      <w:tr w:rsidR="00A540C9" w:rsidRPr="00D97AC0" w14:paraId="73AE5ED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F0433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10266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F63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8858,0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A32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9203,5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DCB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9105,0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589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9203,5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A236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F76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A540C9" w:rsidRPr="00D97AC0" w14:paraId="7C70104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4734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5043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E0E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9BA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347,2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ED2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4C4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347,2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5E5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0E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106,8</w:t>
            </w:r>
          </w:p>
        </w:tc>
      </w:tr>
      <w:tr w:rsidR="00A540C9" w:rsidRPr="00D97AC0" w14:paraId="21F416A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ABC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3B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FD3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339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41,8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0C2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2493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45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-88,2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307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32,1</w:t>
            </w:r>
          </w:p>
        </w:tc>
      </w:tr>
      <w:tr w:rsidR="00A540C9" w:rsidRPr="00D97AC0" w14:paraId="1CC5E16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5B2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842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D03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11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22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17F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9CE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-86,5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23B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3,9</w:t>
            </w:r>
          </w:p>
        </w:tc>
      </w:tr>
      <w:tr w:rsidR="00A540C9" w:rsidRPr="00D97AC0" w14:paraId="2BFBA842" w14:textId="77777777" w:rsidTr="000E6CDC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B2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30B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629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00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5D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BA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4ED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727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EACBD41" w14:textId="77777777" w:rsidTr="000E6CDC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211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B0F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7C6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69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B4D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CBE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5C0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7F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341C72F" w14:textId="77777777" w:rsidTr="000E6CDC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704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B54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E6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DB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5E5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492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7E2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-271,2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B87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15,2</w:t>
            </w:r>
          </w:p>
        </w:tc>
      </w:tr>
      <w:tr w:rsidR="00A540C9" w:rsidRPr="00D97AC0" w14:paraId="73D6A5F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A91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1C2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27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631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907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418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E6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9CA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1CFA5A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6FD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73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3DE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1055,2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BAB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925,0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512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944,0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22D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0E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-19,0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DC6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A540C9" w:rsidRPr="00D97AC0" w14:paraId="51EB877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4BC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B8E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FE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1051,7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955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886,6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7A0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904,0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02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2D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F01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A540C9" w:rsidRPr="00D97AC0" w14:paraId="2F70DC2A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E88" w14:textId="77777777" w:rsidR="00A540C9" w:rsidRPr="00D97AC0" w:rsidRDefault="00A540C9" w:rsidP="000E6CD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A20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3BD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AEC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C67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9F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36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487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</w:tr>
      <w:tr w:rsidR="00A540C9" w:rsidRPr="00D97AC0" w14:paraId="7CF4229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CBD" w14:textId="4558A2F5" w:rsidR="00A540C9" w:rsidRPr="00D97AC0" w:rsidRDefault="00A540C9" w:rsidP="00D97A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ФСС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577D" w14:textId="77777777" w:rsidR="00A540C9" w:rsidRPr="00D97AC0" w:rsidRDefault="00A540C9" w:rsidP="000E6CD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E4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B38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931,1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4EA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0F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931,1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58D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B8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232290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46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 витрати, у тому 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4258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B39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3939,6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97F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4743,0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3B0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4226,5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098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4743,0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652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516,5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579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112,2</w:t>
            </w:r>
          </w:p>
        </w:tc>
      </w:tr>
      <w:tr w:rsidR="00A540C9" w:rsidRPr="00D97AC0" w14:paraId="0F6DF3BA" w14:textId="77777777" w:rsidTr="000E6CDC">
        <w:trPr>
          <w:trHeight w:val="70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41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1BD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113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5C1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76,0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3BF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E4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476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46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6AA3128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06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250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50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F1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8D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92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08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2F0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17C7734B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4E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B6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3D9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F64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209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56A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8E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D52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3C77BC3" w14:textId="77777777" w:rsidTr="000E6CDC">
        <w:trPr>
          <w:trHeight w:val="5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F3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Оплата послуг (крім комунальних), в т. ч. телекомунікаційні 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78F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BF3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AE7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CA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9F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38A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CC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55977BD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8E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Супровід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483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FF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85B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C70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DF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0C9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33A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5C1739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AF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страхові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48B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CF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6A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1F6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DD7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5F8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238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B9829F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71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381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B82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78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CD7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5B5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D8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3FB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8B361FF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F4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414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EC0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2958,5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9AF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3462,3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81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3014,0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2A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3462,3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37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448,3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052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</w:tr>
      <w:tr w:rsidR="00A540C9" w:rsidRPr="00D97AC0" w14:paraId="0E9CE2DF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48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F50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2E5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624,2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B7E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727,2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ADA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649,0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856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727,2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020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78,2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E7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A540C9" w:rsidRPr="00D97AC0" w14:paraId="07D32FF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2D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4EC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2A3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7ED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9F1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72B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D0D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3B99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520DF80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DD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AA0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05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8E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94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094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D31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61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2DC7793A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55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 природній 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82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9C7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ABE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7A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A80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34B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DD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D97AC0" w14:paraId="4ABE166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81C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C1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571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983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833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E43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03C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C5C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936171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C0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Інші 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115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35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25,1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F7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104,7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1D4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3C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31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73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540C9" w:rsidRPr="00466713" w14:paraId="046580CD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FE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5FF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BE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063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E8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A3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44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86E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5AC359F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82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BD1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28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F9D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9BA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9A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A3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31A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4CC449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4D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Разом (рядки 150+160+170+180+190+200+210+220+230+240+250+260+270+280)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F0E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EAB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68006,9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357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70858,0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E40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74219,3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A2C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70858,0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CC21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-3361,3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56A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95,5</w:t>
            </w:r>
          </w:p>
        </w:tc>
      </w:tr>
      <w:tr w:rsidR="00A540C9" w:rsidRPr="00D97AC0" w14:paraId="3E3DCBB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713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9B6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8B3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4220,2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C42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4549,0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D9B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419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4549,0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C86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E87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B105550" w14:textId="77777777" w:rsidTr="000E6CDC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BEA1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II. Елементи операційних витрат</w:t>
            </w:r>
          </w:p>
        </w:tc>
      </w:tr>
      <w:tr w:rsidR="00A540C9" w:rsidRPr="00D97AC0" w14:paraId="74B7F790" w14:textId="77777777" w:rsidTr="000E6CDC">
        <w:trPr>
          <w:trHeight w:val="44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98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27B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95D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2FA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C54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03D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412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F13D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8FCB5DB" w14:textId="77777777" w:rsidTr="000E6CDC">
        <w:trPr>
          <w:trHeight w:val="40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9D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E4E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C6D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EEA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DC8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038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716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D6C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8D4FE2D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33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C6A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7166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97A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D79E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9D1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2CB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F6A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27F9C2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81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AF4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6AD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A6B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D60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CE0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4D7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D2E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763E97D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21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Інші операційні  витрати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431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C4E9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38D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19A9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C6A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8D8E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B11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CC11B74" w14:textId="77777777" w:rsidTr="000E6CDC">
        <w:trPr>
          <w:trHeight w:val="23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41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C58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9E1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AE3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A0B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4740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0BB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AD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6E62AF7D" w14:textId="77777777" w:rsidTr="000E6CDC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E5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III. Рух грошових коштів</w:t>
            </w:r>
          </w:p>
        </w:tc>
      </w:tr>
      <w:tr w:rsidR="00A540C9" w:rsidRPr="00D97AC0" w14:paraId="28C2398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2BD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5EE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2FB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1194,5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4B2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02D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A68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4F0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978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6E2388E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FD8E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57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ED7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1194,5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641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DEF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1D5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7A1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71A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3FC4375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395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7ED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8EB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152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9F3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A1D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DE4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6090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16E1D2ED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5A3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Надходження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80A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13E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76741,9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5B74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72182,6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8B3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76408,4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B38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72182,6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703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F7ED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2525724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940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Всього грошових коштів та фінансових інвестицій в наявності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0D3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885E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5B4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80156,0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E91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80474,9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14F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80156,0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FF2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24F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1F5BD63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A19B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828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A9B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71609,2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E90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73201,1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A9F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80474,9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CB9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73201,1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FA1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C14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53C24BD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43B6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672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E1F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D5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B9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37CD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EA3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7E0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447C9A3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EA24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570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42E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6327,2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0A2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6954,9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840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097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6954,9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A9BD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26A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7D7B15D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85F1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729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4D5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D79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FB7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E99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1C8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E0A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5E27A3A9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CB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ІV. Інвестиційна  діяльність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BB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DF5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B41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F21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144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C86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136A5CD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EB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15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74A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ED3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EF3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D15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F7E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52E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BCD7281" w14:textId="77777777" w:rsidTr="000E6CDC">
        <w:trPr>
          <w:trHeight w:val="38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8A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FEF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1C5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BC5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898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1EB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07D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367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FC80298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67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6F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2ED7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3602,3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711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2343,1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9087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6255,6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165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2343,1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FD6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-3912,5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D3D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37,4</w:t>
            </w:r>
          </w:p>
        </w:tc>
      </w:tr>
      <w:tr w:rsidR="00A540C9" w:rsidRPr="00D97AC0" w14:paraId="2349114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E7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77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BF8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0FE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1E4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673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096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1BC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3E2088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FC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D1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84C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3602,3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C71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1496,1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A0A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3586,6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145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1496,1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50D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-2090,5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847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41,7</w:t>
            </w:r>
          </w:p>
        </w:tc>
      </w:tr>
      <w:tr w:rsidR="00A540C9" w:rsidRPr="00D97AC0" w14:paraId="1C8BF78B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CC1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Негрошові надходження (придбання основних засобів)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EFF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AD7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4687,4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80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943,1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B041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C60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1FA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3D3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20B60814" w14:textId="77777777" w:rsidTr="000E6CDC">
        <w:trPr>
          <w:trHeight w:val="44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87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2A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296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F16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54A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B97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4E3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E80F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37A96CD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F4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94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A81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FD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113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57B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5D5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6DC3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84D7495" w14:textId="77777777" w:rsidTr="000E6CDC">
        <w:trPr>
          <w:trHeight w:val="55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D2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FD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7A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D94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718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E71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587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E916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FD46C7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99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45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0C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50B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847,0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0C5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2669,0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0391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847,0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9B2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-1822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C31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31,7</w:t>
            </w:r>
          </w:p>
        </w:tc>
      </w:tr>
      <w:tr w:rsidR="00A540C9" w:rsidRPr="00D97AC0" w14:paraId="4DA31890" w14:textId="77777777" w:rsidTr="000E6CDC">
        <w:trPr>
          <w:trHeight w:val="61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24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C3DC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DD0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438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D17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5F6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FF0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B9F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4282391" w14:textId="77777777" w:rsidTr="000E6CDC">
        <w:trPr>
          <w:trHeight w:val="2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25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2C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B8A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836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6C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64C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14F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C2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DB3D4F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97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4E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BFE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61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48B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633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A49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D9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52EF335" w14:textId="77777777" w:rsidTr="000E6CDC">
        <w:trPr>
          <w:trHeight w:val="25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ED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12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62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156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DC2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4FF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14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8C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85627D5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9B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Інші надходження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BA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C54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5F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D8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A8C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3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82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4E4A026" w14:textId="77777777" w:rsidTr="000E6CDC">
        <w:trPr>
          <w:trHeight w:val="4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44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8C36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3B6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0CE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BB8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5B2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6A1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FD17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A8667A6" w14:textId="77777777" w:rsidTr="000E6CDC">
        <w:trPr>
          <w:trHeight w:val="21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F7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B3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9B8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19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80A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3F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B84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A2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9943F14" w14:textId="77777777" w:rsidTr="000E6CDC">
        <w:trPr>
          <w:trHeight w:val="2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7B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C7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E2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027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B34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22F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DB4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D1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A808A45" w14:textId="77777777" w:rsidTr="000E6CDC">
        <w:trPr>
          <w:trHeight w:val="25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18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49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59A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040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A97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49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460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C0B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9C93FDA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CB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F0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CB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24B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B7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528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F52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0F5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2918A2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23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 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B0FC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E37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85649,5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5A4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77675,2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B1F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76408,4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A46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77675,2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E26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1266,8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5B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101,6</w:t>
            </w:r>
          </w:p>
        </w:tc>
      </w:tr>
      <w:tr w:rsidR="00A540C9" w:rsidRPr="00D97AC0" w14:paraId="7BA1374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C0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Усього витрат(з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34BD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FF4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80516,8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18A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78693,2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4C7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80474,9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E82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78693,2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6DE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-1781,7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C85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97,8</w:t>
            </w:r>
          </w:p>
        </w:tc>
      </w:tr>
      <w:tr w:rsidR="00A540C9" w:rsidRPr="00D97AC0" w14:paraId="65238E88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75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доходи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9B03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111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8B2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FFB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807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556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9B3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466713" w14:paraId="7FFE8BCE" w14:textId="77777777" w:rsidTr="000E6CDC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D36C" w14:textId="5D4F1B94" w:rsidR="00A540C9" w:rsidRPr="00D97AC0" w:rsidRDefault="00A540C9" w:rsidP="000E6C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V. Розра</w:t>
            </w:r>
            <w:r w:rsidR="00C40B8C"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ху</w:t>
            </w: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нки з бюджетом (</w:t>
            </w: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податків, зборів та інших обов’язкових платежів</w:t>
            </w: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A540C9" w:rsidRPr="00D97AC0" w14:paraId="0AA759B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592B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79FD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A19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586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0C4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0E1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12F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928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0429A39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1040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місцевих бюджетів(податкові платежі),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15A7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553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DBDE" w14:textId="017F738C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8535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ADC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E59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B49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87D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79207D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696D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069F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196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FF2C" w14:textId="0855F397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8528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1FC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617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119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395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888E6C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58B0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земельний податок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E176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49E7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F39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651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E14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2F2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5E5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C94F4C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1BF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орендна плата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EBA8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B099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86D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CFB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438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2D5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664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E954F2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CBEC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 та збори (розшифрувати)</w:t>
            </w:r>
          </w:p>
          <w:p w14:paraId="0061EE56" w14:textId="77777777" w:rsidR="00A540C9" w:rsidRPr="00D97AC0" w:rsidRDefault="00A540C9" w:rsidP="00A540C9">
            <w:pPr>
              <w:pStyle w:val="a6"/>
              <w:numPr>
                <w:ilvl w:val="0"/>
                <w:numId w:val="2"/>
              </w:numPr>
              <w:spacing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за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1054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2D51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7C8E" w14:textId="04539615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1E4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A6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228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FDC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E8AD80E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43D1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868B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17E2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FAF8" w14:textId="4F5BF8FF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10636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A29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FC1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A16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866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908F88F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05B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BF2C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C6B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44C" w14:textId="50C0C651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9930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709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78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05C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1D3A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3018AA8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7284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податки, збори та платежі (військовий збір)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A39B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4D2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3D3D" w14:textId="1C426161" w:rsidR="00A540C9" w:rsidRPr="00D97AC0" w:rsidRDefault="00A540C9" w:rsidP="00D61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705</w:t>
            </w:r>
            <w:r w:rsidR="00D6132E" w:rsidRPr="00D97A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1B0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0115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FD5E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DE2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C8BE0A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F0C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C9E6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B6C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0BBB8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3EC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8C2C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127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CFC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FDB463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B452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 xml:space="preserve">погашення </w:t>
            </w:r>
            <w:proofErr w:type="spellStart"/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реструктуризованих</w:t>
            </w:r>
            <w:proofErr w:type="spellEnd"/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 xml:space="preserve">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35ED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438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E2C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3B7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276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93F4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C31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E5A01B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6A98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603D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E0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AA3F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DFE5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261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71E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A44D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216D815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2729" w14:textId="77777777" w:rsidR="00A540C9" w:rsidRPr="00D97AC0" w:rsidRDefault="00A540C9" w:rsidP="000E6CDC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B48C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ED80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3C17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A1B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A026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B2D5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99E33" w14:textId="77777777" w:rsidR="00A540C9" w:rsidRPr="00D97AC0" w:rsidRDefault="00A540C9" w:rsidP="000E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38D9059" w14:textId="77777777" w:rsidTr="000E6CDC">
        <w:trPr>
          <w:trHeight w:val="360"/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10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VI. Додаткова  інформація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A9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72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114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67A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343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BA3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40C9" w:rsidRPr="00D97AC0" w14:paraId="22B95E9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AEF" w14:textId="3EE1F2EE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Штатна чисельність працівників,</w:t>
            </w:r>
            <w:r w:rsidR="00C40B8C"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49E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7C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67B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883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3FC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8E3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F71F99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11E2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D4D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F0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4C9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0B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E1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B33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D2A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AA7C23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7F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8C1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DF8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55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C1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99C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81C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76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77E57D9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040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30E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C5B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C9D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F3D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165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A0B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3D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449A9E3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03A4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5BF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946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271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C0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DF7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8E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923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7FB8A795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5C1A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Фонд оплати праці, </w:t>
            </w:r>
            <w:proofErr w:type="spellStart"/>
            <w:r w:rsidRPr="00D97A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4E3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501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0F1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846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5E7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55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D5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9381C5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F9EF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3AE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F5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B8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B3B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44804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C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45977,7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3F5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81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5BB0CF4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DCC0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Керівники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77B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3C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046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7D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153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829,8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D1B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30C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6DF5E722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B65F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2A2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3F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88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58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3210,0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ABC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2953,0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97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DEC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07A9B30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CC7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Лікарі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57A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4E7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699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E7A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15794,0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B48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14557,5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51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19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2E6A889B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563A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Середній медичний персонал (в тому числі фельдшери, </w:t>
            </w:r>
            <w:proofErr w:type="spellStart"/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парамедики</w:t>
            </w:r>
            <w:proofErr w:type="spellEnd"/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EE7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38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8C0A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5E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18892,0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8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19074,4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D49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A4DD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436015E7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5F60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C12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EB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0A7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E60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2032,9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701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2891,0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CA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42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A8532C6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166F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працівники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8029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49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11B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7EA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4065,0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3E81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5671,9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CE6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2B4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A1D88B5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B889" w14:textId="77777777" w:rsidR="00A540C9" w:rsidRPr="00D97AC0" w:rsidRDefault="00A540C9" w:rsidP="000E6CDC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3B1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64C2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A2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8B35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A8C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22D6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4DC0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DE3299F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45F2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259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C39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8B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B4A3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E3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1719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D63F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174E57AC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809F" w14:textId="77777777" w:rsidR="00A540C9" w:rsidRPr="00D97AC0" w:rsidRDefault="00A540C9" w:rsidP="000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0EA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40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7F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BDE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0C0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37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9C92" w14:textId="77777777" w:rsidR="00A540C9" w:rsidRPr="00D97AC0" w:rsidRDefault="00A540C9" w:rsidP="000E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5A9C0408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1AA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8B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CD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B7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169860,3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14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171290,3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4D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D7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6F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A540C9" w:rsidRPr="00D97AC0" w14:paraId="5160515B" w14:textId="77777777" w:rsidTr="000E6CDC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7BF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F95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CD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5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103561,7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C0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96553,9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AFD0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C10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7313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008E9284" w14:textId="77777777" w:rsidTr="00E771D6">
        <w:trPr>
          <w:trHeight w:val="4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56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75F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F2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0AB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71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8F5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652E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55B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0C9" w:rsidRPr="00D97AC0" w14:paraId="39CE275D" w14:textId="77777777" w:rsidTr="00E771D6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74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7B66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91F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7C7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4C8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BED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A0C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714" w14:textId="77777777" w:rsidR="00A540C9" w:rsidRPr="00D97AC0" w:rsidRDefault="00A540C9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213E" w:rsidRPr="00D97AC0" w14:paraId="29522E49" w14:textId="77777777" w:rsidTr="000E6CDC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E03F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Дебіторська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92FA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C3E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5276,1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CB92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3638,0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0F4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D6A7" w14:textId="77777777" w:rsidR="006B213E" w:rsidRPr="00D97AC0" w:rsidRDefault="006B213E" w:rsidP="00D6132E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3638,0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1CD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2D35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213E" w:rsidRPr="00D97AC0" w14:paraId="2B15AC6C" w14:textId="77777777" w:rsidTr="000E6CDC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6CCD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Кредиторська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DCD8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4BA4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707,5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D87A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274,7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8A94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0378" w14:textId="77777777" w:rsidR="006B213E" w:rsidRPr="00D97AC0" w:rsidRDefault="006B213E" w:rsidP="00D6132E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AC0">
              <w:rPr>
                <w:rFonts w:ascii="Times New Roman" w:hAnsi="Times New Roman"/>
                <w:sz w:val="24"/>
                <w:szCs w:val="24"/>
                <w:lang w:val="uk-UA"/>
              </w:rPr>
              <w:t>274,7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2CF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1C3A" w14:textId="77777777" w:rsidR="006B213E" w:rsidRPr="00D97AC0" w:rsidRDefault="006B213E" w:rsidP="000E6CD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9846C6B" w14:textId="77777777" w:rsidR="00A540C9" w:rsidRPr="00D97AC0" w:rsidRDefault="00A540C9">
      <w:pPr>
        <w:rPr>
          <w:lang w:val="uk-UA"/>
        </w:rPr>
      </w:pPr>
    </w:p>
    <w:p w14:paraId="6840461F" w14:textId="77777777" w:rsidR="00A540C9" w:rsidRPr="00D97AC0" w:rsidRDefault="00A540C9">
      <w:pPr>
        <w:rPr>
          <w:lang w:val="uk-UA"/>
        </w:rPr>
      </w:pPr>
    </w:p>
    <w:p w14:paraId="04CEF9D8" w14:textId="77777777" w:rsidR="009F7A2C" w:rsidRPr="00D97AC0" w:rsidRDefault="009F7A2C" w:rsidP="009F7A2C">
      <w:pPr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D97AC0"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</w:r>
      <w:r w:rsidRPr="00D97AC0">
        <w:rPr>
          <w:rFonts w:ascii="Times New Roman" w:hAnsi="Times New Roman"/>
          <w:b/>
          <w:sz w:val="28"/>
          <w:szCs w:val="28"/>
          <w:lang w:val="uk-UA"/>
        </w:rPr>
        <w:tab/>
        <w:t>Ольга ІЛЬЧИШИН</w:t>
      </w:r>
    </w:p>
    <w:p w14:paraId="13537A23" w14:textId="77777777" w:rsidR="00A540C9" w:rsidRPr="00D97AC0" w:rsidRDefault="00A540C9">
      <w:pPr>
        <w:rPr>
          <w:lang w:val="uk-UA"/>
        </w:rPr>
      </w:pPr>
    </w:p>
    <w:p w14:paraId="048139B4" w14:textId="77777777" w:rsidR="00A540C9" w:rsidRPr="00D97AC0" w:rsidRDefault="00A540C9">
      <w:pPr>
        <w:rPr>
          <w:lang w:val="uk-UA"/>
        </w:rPr>
      </w:pPr>
    </w:p>
    <w:p w14:paraId="6C8F6F93" w14:textId="77777777" w:rsidR="00C147C3" w:rsidRPr="00D97AC0" w:rsidRDefault="00C147C3">
      <w:pPr>
        <w:rPr>
          <w:lang w:val="uk-UA"/>
        </w:rPr>
      </w:pPr>
    </w:p>
    <w:p w14:paraId="7E546D90" w14:textId="77777777" w:rsidR="00C071B8" w:rsidRPr="00D97AC0" w:rsidRDefault="00C071B8">
      <w:pPr>
        <w:rPr>
          <w:lang w:val="uk-UA"/>
        </w:rPr>
        <w:sectPr w:rsidR="00C071B8" w:rsidRPr="00D97AC0" w:rsidSect="00A540C9">
          <w:pgSz w:w="16840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5FF871CA" w14:textId="77777777" w:rsidR="00C071B8" w:rsidRPr="00D97AC0" w:rsidRDefault="00C071B8" w:rsidP="00C0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59323D61" w14:textId="77777777" w:rsidR="00C071B8" w:rsidRPr="00D97AC0" w:rsidRDefault="00C071B8" w:rsidP="00C0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D97A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проєкту рішення  «</w:t>
      </w:r>
      <w:r w:rsidRPr="00D97A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 виконання фінансового плану  за  перше півріччя  2023 року комунального </w:t>
      </w:r>
      <w:r w:rsidRPr="00D97A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некомерційного</w:t>
      </w:r>
      <w:r w:rsidRPr="00D97A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97A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підприємства «Долинська </w:t>
      </w:r>
      <w:r w:rsidRPr="00D97A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97A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багатопрофільна лікарня»</w:t>
      </w:r>
      <w:r w:rsidRPr="00D97A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97A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Долинської міської ради»</w:t>
      </w:r>
    </w:p>
    <w:p w14:paraId="77699AC3" w14:textId="77777777" w:rsidR="00C071B8" w:rsidRPr="00D97AC0" w:rsidRDefault="00C071B8" w:rsidP="00C07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29631397" w14:textId="77777777" w:rsidR="00C071B8" w:rsidRPr="00D97AC0" w:rsidRDefault="00C071B8" w:rsidP="00C071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97AC0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«Долинська багатопрофільна лікарня»  </w:t>
      </w:r>
      <w:r w:rsidRPr="00D97AC0">
        <w:rPr>
          <w:rFonts w:ascii="Times New Roman" w:hAnsi="Times New Roman"/>
          <w:bCs/>
          <w:sz w:val="28"/>
          <w:lang w:val="uk-UA"/>
        </w:rPr>
        <w:t>Долинської  міської ради  Івано-Франківської  області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є лікарняним  закладом охорони  здоров’я -  комунальним  унітарним  </w:t>
      </w:r>
      <w:r w:rsidRPr="00D97AC0">
        <w:rPr>
          <w:rFonts w:ascii="Times New Roman" w:hAnsi="Times New Roman"/>
          <w:sz w:val="28"/>
          <w:szCs w:val="28"/>
          <w:lang w:val="uk-UA"/>
        </w:rPr>
        <w:t xml:space="preserve">некомерційним  підприємством, що 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надає </w:t>
      </w:r>
      <w:r w:rsidRPr="00D97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58F35F25" w14:textId="7630EF02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7AC0">
        <w:rPr>
          <w:rFonts w:ascii="Times New Roman" w:hAnsi="Times New Roman"/>
          <w:sz w:val="28"/>
          <w:szCs w:val="28"/>
          <w:lang w:val="uk-UA"/>
        </w:rPr>
        <w:t xml:space="preserve">Основною метою діяльності КНП «Долинська багатопрофільна лікарня» </w:t>
      </w:r>
      <w:r w:rsidRPr="00D97AC0">
        <w:rPr>
          <w:rFonts w:ascii="Times New Roman" w:hAnsi="Times New Roman"/>
          <w:bCs/>
          <w:sz w:val="28"/>
          <w:lang w:val="uk-UA"/>
        </w:rPr>
        <w:t xml:space="preserve">Долинської  міської ради  </w:t>
      </w:r>
      <w:r w:rsidRPr="00D97AC0">
        <w:rPr>
          <w:rFonts w:ascii="Times New Roman" w:hAnsi="Times New Roman"/>
          <w:sz w:val="28"/>
          <w:szCs w:val="28"/>
          <w:lang w:val="uk-UA"/>
        </w:rPr>
        <w:t>є здійснення медичної практики з надання населенню</w:t>
      </w:r>
    </w:p>
    <w:p w14:paraId="0B95FFBD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7AC0">
        <w:rPr>
          <w:rFonts w:ascii="Times New Roman" w:hAnsi="Times New Roman"/>
          <w:sz w:val="28"/>
          <w:szCs w:val="28"/>
          <w:lang w:val="uk-UA"/>
        </w:rPr>
        <w:t>медичних послуг, згідно вимогами відповідних нормативно-правових актів, спрямованих на збереження, поліпшення та відновлення здоров’я.</w:t>
      </w:r>
    </w:p>
    <w:p w14:paraId="14809B5A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D48D2F" w14:textId="211D308B" w:rsidR="00C071B8" w:rsidRPr="00D97AC0" w:rsidRDefault="00C071B8" w:rsidP="00C071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перше півріччя 2023року  підприємство  планувало отримати доходи в загальній сумі 76408,4 тис. грн, фактично отримано дохід в сумі 72182,8 грн, що становить 94,5% плану. </w:t>
      </w:r>
    </w:p>
    <w:p w14:paraId="0939147A" w14:textId="4CD61C5A" w:rsidR="00C071B8" w:rsidRPr="00D97AC0" w:rsidRDefault="00C071B8" w:rsidP="00C071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Негрошові надходження (надходження в натуральній формі) за січень-червень 2023 року становлять 5492,4 тис. грн.</w:t>
      </w:r>
    </w:p>
    <w:p w14:paraId="6DD33BF9" w14:textId="29387CAF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Дохідна частина  </w:t>
      </w:r>
      <w:r w:rsidRPr="00D97AC0">
        <w:rPr>
          <w:rFonts w:ascii="Times New Roman" w:hAnsi="Times New Roman"/>
          <w:sz w:val="28"/>
          <w:szCs w:val="28"/>
          <w:lang w:val="uk-UA"/>
        </w:rPr>
        <w:t xml:space="preserve">КНП «Долинська багатопрофільна лікарня»  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складає 72182,8 тис. грн, в тому числі: </w:t>
      </w:r>
    </w:p>
    <w:p w14:paraId="5BB0AD60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7AC0">
        <w:rPr>
          <w:rFonts w:ascii="Times New Roman" w:hAnsi="Times New Roman"/>
          <w:sz w:val="28"/>
          <w:szCs w:val="28"/>
          <w:lang w:val="uk-UA"/>
        </w:rPr>
        <w:t>- доходи від реалізації послуг з медичного обслуговування за програмою медичних гарантій, згідно з договором з Національною службою здоров’я України -  65204,9</w:t>
      </w:r>
      <w:r w:rsidRPr="00D97AC0">
        <w:rPr>
          <w:rFonts w:ascii="Times New Roman" w:hAnsi="Times New Roman"/>
          <w:bCs/>
          <w:sz w:val="28"/>
          <w:szCs w:val="28"/>
          <w:lang w:val="uk-UA"/>
        </w:rPr>
        <w:t xml:space="preserve"> тис. грн (є о</w:t>
      </w:r>
      <w:r w:rsidRPr="00D97AC0">
        <w:rPr>
          <w:rFonts w:ascii="Times New Roman" w:hAnsi="Times New Roman"/>
          <w:sz w:val="28"/>
          <w:szCs w:val="28"/>
          <w:lang w:val="uk-UA"/>
        </w:rPr>
        <w:t>сновною дохідною  частинною підприємства);</w:t>
      </w:r>
    </w:p>
    <w:p w14:paraId="23F827B3" w14:textId="7713FC32" w:rsidR="00C071B8" w:rsidRPr="00D97AC0" w:rsidRDefault="00C071B8" w:rsidP="00C071B8">
      <w:pPr>
        <w:pStyle w:val="a6"/>
        <w:shd w:val="clear" w:color="auto" w:fill="FFFFFF"/>
        <w:tabs>
          <w:tab w:val="left" w:pos="1035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- дохід з місцевого бюджету цільового фінансування  - 4390,3 тис. грн;</w:t>
      </w:r>
    </w:p>
    <w:p w14:paraId="0217C01E" w14:textId="77777777" w:rsidR="00C071B8" w:rsidRPr="00D97AC0" w:rsidRDefault="00C071B8" w:rsidP="00C071B8">
      <w:pPr>
        <w:pStyle w:val="a6"/>
        <w:shd w:val="clear" w:color="auto" w:fill="FFFFFF"/>
        <w:tabs>
          <w:tab w:val="left" w:pos="1035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- фінансування згідно обласної регіональної цільової програми розвитку – 400,00тис. грн.</w:t>
      </w:r>
    </w:p>
    <w:p w14:paraId="6431FA51" w14:textId="54BEF3F6" w:rsidR="00C071B8" w:rsidRPr="00D97AC0" w:rsidRDefault="00C071B8" w:rsidP="00C071B8">
      <w:pPr>
        <w:pStyle w:val="a6"/>
        <w:shd w:val="clear" w:color="auto" w:fill="FFFFFF"/>
        <w:tabs>
          <w:tab w:val="left" w:pos="1035"/>
        </w:tabs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7A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доходи  одержані  від  господарської діяльності – 1260,4 тис. грн, з них:</w:t>
      </w:r>
    </w:p>
    <w:p w14:paraId="6C5CD0D7" w14:textId="77777777" w:rsidR="00C071B8" w:rsidRPr="00D97AC0" w:rsidRDefault="00C071B8" w:rsidP="00C071B8">
      <w:pPr>
        <w:pStyle w:val="a6"/>
        <w:shd w:val="clear" w:color="auto" w:fill="FFFFFF"/>
        <w:tabs>
          <w:tab w:val="left" w:pos="1035"/>
        </w:tabs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7A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дохід  від  надання  платних  послуг – 1260,4</w:t>
      </w:r>
      <w:r w:rsidRPr="00D97A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грн, </w:t>
      </w:r>
    </w:p>
    <w:p w14:paraId="3FC4A9AA" w14:textId="77777777" w:rsidR="00C071B8" w:rsidRPr="00D97AC0" w:rsidRDefault="00C071B8" w:rsidP="00C071B8">
      <w:pPr>
        <w:pStyle w:val="a6"/>
        <w:shd w:val="clear" w:color="auto" w:fill="FFFFFF"/>
        <w:tabs>
          <w:tab w:val="left" w:pos="1035"/>
        </w:tabs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7A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відшкодування за оплату комунальних послуг – 338,7</w:t>
      </w:r>
      <w:r w:rsidRPr="00D97A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грн;</w:t>
      </w:r>
    </w:p>
    <w:p w14:paraId="76ADA543" w14:textId="305F695F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- інші  джерела  надходжень  (благодійні внески) -  57,4 тис. грн;</w:t>
      </w:r>
    </w:p>
    <w:p w14:paraId="7EA9F89E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- відшкодування страхування з тимчасової втрати працездатності - 931,1 тис. грн.</w:t>
      </w:r>
    </w:p>
    <w:p w14:paraId="59B3BA36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14:paraId="5EFB8A59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Видаткова частина </w:t>
      </w:r>
      <w:r w:rsidRPr="00D97AC0">
        <w:rPr>
          <w:rFonts w:ascii="Times New Roman" w:hAnsi="Times New Roman"/>
          <w:sz w:val="28"/>
          <w:szCs w:val="28"/>
          <w:lang w:val="uk-UA"/>
        </w:rPr>
        <w:t>становить</w:t>
      </w:r>
      <w:r w:rsidRPr="00D97AC0">
        <w:rPr>
          <w:rFonts w:ascii="Times New Roman" w:hAnsi="Times New Roman"/>
          <w:sz w:val="28"/>
          <w:szCs w:val="26"/>
          <w:lang w:val="uk-UA"/>
        </w:rPr>
        <w:t xml:space="preserve"> 70858,0 тис. грн (95,5%) та складаються із наступних статей витрат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D97AC0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72F76546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«Медикаменти та перев’язувальні матеріали» - 5371,7  тис. грн (56,8%)</w:t>
      </w:r>
    </w:p>
    <w:p w14:paraId="17F532AE" w14:textId="575A32CF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«Предмети, матеріали, обладнання та інвентар» - 1092,8 тис. грн (102,7%)</w:t>
      </w:r>
    </w:p>
    <w:p w14:paraId="34A6079E" w14:textId="3A5C0C1C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«Продукти харчування» - 246,1 тис. грн (98,4%)</w:t>
      </w:r>
    </w:p>
    <w:p w14:paraId="607EFA09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«Витрати на палило-мастильні   матеріали» - 169,8 тис. грн (48,2%)</w:t>
      </w:r>
    </w:p>
    <w:p w14:paraId="024B099C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«Оплата послуг (крім комунальних)» - 1682,7 тис. грн (99,9%)</w:t>
      </w:r>
    </w:p>
    <w:p w14:paraId="13BC4D16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«Оплата комунальних послуг та енергоносіїв» - 3681,0 тис. грн (71,5%)</w:t>
      </w:r>
    </w:p>
    <w:p w14:paraId="39E60D4D" w14:textId="78497100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«Витрати на оплату праці» - 46385,8 тис. грн  (103,7%)</w:t>
      </w:r>
    </w:p>
    <w:p w14:paraId="49991851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«Нарахування на оплату праці» - 9930,7 тис. грн (101,8%)</w:t>
      </w:r>
    </w:p>
    <w:p w14:paraId="1146B0FF" w14:textId="3480FD3E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«Витрати на відрядження</w:t>
      </w:r>
      <w:r w:rsidRPr="00D97AC0">
        <w:rPr>
          <w:rFonts w:ascii="Times New Roman" w:hAnsi="Times New Roman"/>
          <w:iCs/>
          <w:sz w:val="28"/>
          <w:szCs w:val="26"/>
          <w:lang w:val="uk-UA"/>
        </w:rPr>
        <w:t>» - 3,5</w:t>
      </w:r>
      <w:r w:rsidRPr="00D97AC0">
        <w:rPr>
          <w:rFonts w:ascii="Times New Roman" w:hAnsi="Times New Roman"/>
          <w:sz w:val="28"/>
          <w:szCs w:val="26"/>
          <w:lang w:val="uk-UA"/>
        </w:rPr>
        <w:t xml:space="preserve"> тис. грн (3,5%)</w:t>
      </w:r>
    </w:p>
    <w:p w14:paraId="6000EABF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«Витрати на надання щомісячної адресної допомоги особам, які проживають у населених пунктах Долинської ОТГ та проходять гемодіаліз у відділенні гемодіалізу» – 38,4 тис. грн (96%)</w:t>
      </w:r>
    </w:p>
    <w:p w14:paraId="1E3A7F80" w14:textId="32816946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«Відшк</w:t>
      </w:r>
      <w:r w:rsidR="00B3602F">
        <w:rPr>
          <w:rFonts w:ascii="Times New Roman" w:eastAsia="Times New Roman" w:hAnsi="Times New Roman"/>
          <w:sz w:val="28"/>
          <w:szCs w:val="28"/>
          <w:lang w:val="uk-UA" w:eastAsia="ru-RU"/>
        </w:rPr>
        <w:t>одування ФСС»  - 931,0 тис. грн</w:t>
      </w:r>
    </w:p>
    <w:p w14:paraId="453A0A5F" w14:textId="5380111C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>«Інші витрати» – 925,0 тис. грн (98%)</w:t>
      </w:r>
    </w:p>
    <w:p w14:paraId="5EACB32E" w14:textId="731D33FD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D97AC0">
        <w:rPr>
          <w:rFonts w:ascii="Times New Roman" w:hAnsi="Times New Roman"/>
          <w:bCs/>
          <w:sz w:val="28"/>
          <w:szCs w:val="28"/>
          <w:lang w:val="uk-UA"/>
        </w:rPr>
        <w:t>Капітальні інвестиції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D97A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97AC0">
        <w:rPr>
          <w:rFonts w:ascii="Times New Roman" w:hAnsi="Times New Roman"/>
          <w:sz w:val="28"/>
          <w:szCs w:val="28"/>
          <w:lang w:val="uk-UA"/>
        </w:rPr>
        <w:t>– 2343,1 тис. грн (37,4%), з них:</w:t>
      </w:r>
    </w:p>
    <w:p w14:paraId="2262CF4B" w14:textId="77777777" w:rsidR="00C071B8" w:rsidRPr="00D97AC0" w:rsidRDefault="00C071B8" w:rsidP="00C071B8">
      <w:pPr>
        <w:pStyle w:val="a6"/>
        <w:numPr>
          <w:ilvl w:val="0"/>
          <w:numId w:val="1"/>
        </w:numPr>
        <w:shd w:val="clear" w:color="auto" w:fill="FFFFFF"/>
        <w:tabs>
          <w:tab w:val="left" w:pos="1035"/>
        </w:tabs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придбання основних засобів – 1496,1 тис. грн (реєстратор добової електрокардіограми за </w:t>
      </w:r>
      <w:proofErr w:type="spellStart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Холтером</w:t>
      </w:r>
      <w:proofErr w:type="spellEnd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фетальний монітор, електрокардіограф, відео система </w:t>
      </w:r>
      <w:proofErr w:type="spellStart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кольпоскопа</w:t>
      </w:r>
      <w:proofErr w:type="spellEnd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столик для вправ дрібної моторики руки з опором, трек для навчання ходіння з перешкодами, сходи для навчання ходьбі, стіл для вертикалізації, комбінований ротор для вправ, пристрій для тренування ходи, </w:t>
      </w:r>
      <w:proofErr w:type="spellStart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канюльований</w:t>
      </w:r>
      <w:proofErr w:type="spellEnd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дриль, пилка хірургічна, мікроскопи, центрифуги лабораторні, пристрій для виготовлення ватних пробок, </w:t>
      </w:r>
      <w:proofErr w:type="spellStart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білірубінометр</w:t>
      </w:r>
      <w:proofErr w:type="spellEnd"/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, міні ротатор, парогенератор, ручний портативний розпилювач для дезінфектора, ноутбук, системний блок)</w:t>
      </w:r>
    </w:p>
    <w:p w14:paraId="43B73315" w14:textId="77777777" w:rsidR="00C071B8" w:rsidRPr="00D97AC0" w:rsidRDefault="00C071B8" w:rsidP="00C071B8">
      <w:pPr>
        <w:pStyle w:val="a6"/>
        <w:numPr>
          <w:ilvl w:val="0"/>
          <w:numId w:val="1"/>
        </w:numPr>
        <w:shd w:val="clear" w:color="auto" w:fill="FFFFFF"/>
        <w:tabs>
          <w:tab w:val="left" w:pos="1035"/>
        </w:tabs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капітальний ремонт – 847,0 тис. грн (реконструкція котельні із заміною твердопаливних котлів без змін геометричних розмірів будівлі,  капітальний ремонт споруди цивільного захисту (укриття)).</w:t>
      </w:r>
    </w:p>
    <w:p w14:paraId="662F875D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ab/>
      </w:r>
    </w:p>
    <w:p w14:paraId="4868F9B7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hAnsi="Times New Roman"/>
          <w:sz w:val="28"/>
          <w:szCs w:val="26"/>
          <w:lang w:val="uk-UA"/>
        </w:rPr>
        <w:t xml:space="preserve">Розподіл негрошових надходжень (5492,4 тис. грн): </w:t>
      </w:r>
    </w:p>
    <w:p w14:paraId="7E40AFC7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</w:t>
      </w:r>
      <w:r w:rsidRPr="00D97AC0">
        <w:rPr>
          <w:rFonts w:ascii="Times New Roman" w:hAnsi="Times New Roman"/>
          <w:sz w:val="28"/>
          <w:szCs w:val="26"/>
          <w:lang w:val="uk-UA"/>
        </w:rPr>
        <w:t>медикаменти та перев’язувальні  матеріали</w:t>
      </w: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)» – 2825,7 тис. грн.</w:t>
      </w:r>
    </w:p>
    <w:p w14:paraId="12A45E61" w14:textId="77777777" w:rsidR="00C071B8" w:rsidRPr="00D97AC0" w:rsidRDefault="00C071B8" w:rsidP="00C071B8">
      <w:pPr>
        <w:shd w:val="clear" w:color="auto" w:fill="FFFFFF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(предмети, матеріали)» – 1386,5 тис. грн.</w:t>
      </w:r>
    </w:p>
    <w:p w14:paraId="46C57718" w14:textId="77777777" w:rsidR="00C071B8" w:rsidRPr="00D97AC0" w:rsidRDefault="00C071B8" w:rsidP="00C07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D97AC0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(продукти харчування)» – 336,8 тис. грн.</w:t>
      </w:r>
      <w:r w:rsidRPr="00D97AC0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2076B4FA" w14:textId="77777777" w:rsidR="00C071B8" w:rsidRPr="00D97AC0" w:rsidRDefault="00C071B8" w:rsidP="00C071B8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7AC0">
        <w:rPr>
          <w:rFonts w:ascii="Times New Roman" w:hAnsi="Times New Roman"/>
          <w:sz w:val="28"/>
          <w:szCs w:val="28"/>
          <w:lang w:val="uk-UA" w:eastAsia="ru-RU"/>
        </w:rPr>
        <w:t>«Негрошові надходження (придбання основних засобів)» – 943,1тис. грн (дефібрилятор, принтер до  УЗД, монітор пацієнта, апарат УЗД, дизельний генератор, велосипед для реабілітації, прес для ніг</w:t>
      </w:r>
      <w:r w:rsidRPr="00D97AC0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0509ABD2" w14:textId="77777777" w:rsidR="00C071B8" w:rsidRPr="00D97AC0" w:rsidRDefault="00C071B8" w:rsidP="00C071B8">
      <w:pPr>
        <w:pStyle w:val="rvps2"/>
        <w:shd w:val="clear" w:color="auto" w:fill="FFFFFF"/>
        <w:spacing w:before="0" w:beforeAutospacing="0" w:after="0" w:afterAutospacing="0"/>
        <w:rPr>
          <w:rFonts w:eastAsia="Calibri"/>
          <w:sz w:val="28"/>
          <w:szCs w:val="26"/>
          <w:lang w:val="uk-UA" w:eastAsia="en-US"/>
        </w:rPr>
      </w:pPr>
    </w:p>
    <w:p w14:paraId="5F115853" w14:textId="77777777" w:rsidR="00C071B8" w:rsidRPr="00D97AC0" w:rsidRDefault="00C071B8" w:rsidP="00C071B8">
      <w:pPr>
        <w:pStyle w:val="rvps2"/>
        <w:shd w:val="clear" w:color="auto" w:fill="FFFFFF"/>
        <w:spacing w:before="0" w:beforeAutospacing="0" w:after="0" w:afterAutospacing="0"/>
        <w:rPr>
          <w:rFonts w:eastAsia="Calibri"/>
          <w:sz w:val="28"/>
          <w:szCs w:val="26"/>
          <w:lang w:val="uk-UA" w:eastAsia="en-US"/>
        </w:rPr>
      </w:pPr>
    </w:p>
    <w:p w14:paraId="1DCF3909" w14:textId="77777777" w:rsidR="006A1F47" w:rsidRPr="006A1F47" w:rsidRDefault="00C071B8" w:rsidP="006A1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 директор </w:t>
      </w:r>
    </w:p>
    <w:p w14:paraId="55B85BA7" w14:textId="3A491DAB" w:rsidR="00A540C9" w:rsidRPr="006A1F47" w:rsidRDefault="006A1F47" w:rsidP="006A1F4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A1F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КНП «Долинська </w:t>
      </w:r>
      <w:r w:rsidRPr="006A1F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A1F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багатопрофільна лікарня»</w:t>
      </w:r>
      <w:r w:rsidR="00C071B8" w:rsidRPr="006A1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Ольга  ІЛЬЧИШИН</w:t>
      </w:r>
    </w:p>
    <w:p w14:paraId="0A35BD33" w14:textId="77777777" w:rsidR="00C4707A" w:rsidRPr="006A1F47" w:rsidRDefault="00C4707A" w:rsidP="00C071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sectPr w:rsidR="00C4707A" w:rsidRPr="006A1F47" w:rsidSect="00C40B8C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85E"/>
    <w:multiLevelType w:val="hybridMultilevel"/>
    <w:tmpl w:val="C674E586"/>
    <w:lvl w:ilvl="0" w:tplc="14F41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3CE5"/>
    <w:multiLevelType w:val="hybridMultilevel"/>
    <w:tmpl w:val="FFBC70C8"/>
    <w:lvl w:ilvl="0" w:tplc="357C2A08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7E"/>
    <w:rsid w:val="00006467"/>
    <w:rsid w:val="0002418C"/>
    <w:rsid w:val="00030FFA"/>
    <w:rsid w:val="0007383B"/>
    <w:rsid w:val="0008373C"/>
    <w:rsid w:val="0008524B"/>
    <w:rsid w:val="000A664F"/>
    <w:rsid w:val="000A7F7E"/>
    <w:rsid w:val="000B0AA0"/>
    <w:rsid w:val="000B5AF3"/>
    <w:rsid w:val="000E01C4"/>
    <w:rsid w:val="000E6CDC"/>
    <w:rsid w:val="00106310"/>
    <w:rsid w:val="00107598"/>
    <w:rsid w:val="00123D99"/>
    <w:rsid w:val="00124A7B"/>
    <w:rsid w:val="00127F0B"/>
    <w:rsid w:val="00140C6F"/>
    <w:rsid w:val="00151F87"/>
    <w:rsid w:val="00156FE0"/>
    <w:rsid w:val="0016551E"/>
    <w:rsid w:val="00180FA9"/>
    <w:rsid w:val="001870C2"/>
    <w:rsid w:val="00190A79"/>
    <w:rsid w:val="00195AAC"/>
    <w:rsid w:val="0019757B"/>
    <w:rsid w:val="001A76E1"/>
    <w:rsid w:val="001D0225"/>
    <w:rsid w:val="001D4D9C"/>
    <w:rsid w:val="001E09FD"/>
    <w:rsid w:val="001E2620"/>
    <w:rsid w:val="001F3233"/>
    <w:rsid w:val="00210804"/>
    <w:rsid w:val="00217467"/>
    <w:rsid w:val="002174D9"/>
    <w:rsid w:val="00233B02"/>
    <w:rsid w:val="00245541"/>
    <w:rsid w:val="002520FF"/>
    <w:rsid w:val="00270201"/>
    <w:rsid w:val="0027593B"/>
    <w:rsid w:val="00275AE0"/>
    <w:rsid w:val="002A1F06"/>
    <w:rsid w:val="002A2318"/>
    <w:rsid w:val="002A2DAA"/>
    <w:rsid w:val="002A3B0E"/>
    <w:rsid w:val="002A556A"/>
    <w:rsid w:val="002C47EE"/>
    <w:rsid w:val="002E2F1C"/>
    <w:rsid w:val="002F48E7"/>
    <w:rsid w:val="002F6C3A"/>
    <w:rsid w:val="00313F91"/>
    <w:rsid w:val="00352C23"/>
    <w:rsid w:val="00361BE7"/>
    <w:rsid w:val="003662F7"/>
    <w:rsid w:val="00393593"/>
    <w:rsid w:val="003A353D"/>
    <w:rsid w:val="003A44B0"/>
    <w:rsid w:val="003A51E6"/>
    <w:rsid w:val="003D3BDF"/>
    <w:rsid w:val="003D5FB6"/>
    <w:rsid w:val="003E0294"/>
    <w:rsid w:val="00406F66"/>
    <w:rsid w:val="00411F0C"/>
    <w:rsid w:val="004153A3"/>
    <w:rsid w:val="0042686F"/>
    <w:rsid w:val="004371A1"/>
    <w:rsid w:val="004410D2"/>
    <w:rsid w:val="00466713"/>
    <w:rsid w:val="00476DD4"/>
    <w:rsid w:val="00495D72"/>
    <w:rsid w:val="004A01B9"/>
    <w:rsid w:val="004D2097"/>
    <w:rsid w:val="004D20C4"/>
    <w:rsid w:val="004F38D2"/>
    <w:rsid w:val="004F72AA"/>
    <w:rsid w:val="00502E99"/>
    <w:rsid w:val="005042CA"/>
    <w:rsid w:val="00513BD4"/>
    <w:rsid w:val="00514957"/>
    <w:rsid w:val="00530456"/>
    <w:rsid w:val="00545CC7"/>
    <w:rsid w:val="00550324"/>
    <w:rsid w:val="00560FE2"/>
    <w:rsid w:val="00565BF3"/>
    <w:rsid w:val="00584249"/>
    <w:rsid w:val="005F7371"/>
    <w:rsid w:val="006028CD"/>
    <w:rsid w:val="00610516"/>
    <w:rsid w:val="00615146"/>
    <w:rsid w:val="006234E0"/>
    <w:rsid w:val="0063773B"/>
    <w:rsid w:val="00652FBB"/>
    <w:rsid w:val="00671D71"/>
    <w:rsid w:val="006747E2"/>
    <w:rsid w:val="006A1F47"/>
    <w:rsid w:val="006B213E"/>
    <w:rsid w:val="00741BD3"/>
    <w:rsid w:val="0074235C"/>
    <w:rsid w:val="00742C10"/>
    <w:rsid w:val="0074643A"/>
    <w:rsid w:val="00752121"/>
    <w:rsid w:val="0075501F"/>
    <w:rsid w:val="00763F60"/>
    <w:rsid w:val="00766AB3"/>
    <w:rsid w:val="0077662E"/>
    <w:rsid w:val="00776EC3"/>
    <w:rsid w:val="007E4DFD"/>
    <w:rsid w:val="007F135A"/>
    <w:rsid w:val="007F46C2"/>
    <w:rsid w:val="00804457"/>
    <w:rsid w:val="008304AE"/>
    <w:rsid w:val="00830A5D"/>
    <w:rsid w:val="0083185D"/>
    <w:rsid w:val="00855822"/>
    <w:rsid w:val="00860A3D"/>
    <w:rsid w:val="00870402"/>
    <w:rsid w:val="00874CCB"/>
    <w:rsid w:val="00881F46"/>
    <w:rsid w:val="00882479"/>
    <w:rsid w:val="008829FF"/>
    <w:rsid w:val="00884061"/>
    <w:rsid w:val="008877FE"/>
    <w:rsid w:val="00887B3D"/>
    <w:rsid w:val="00892B3E"/>
    <w:rsid w:val="00894F6A"/>
    <w:rsid w:val="00895347"/>
    <w:rsid w:val="008B4E65"/>
    <w:rsid w:val="008C3F9C"/>
    <w:rsid w:val="008D15F8"/>
    <w:rsid w:val="008D22A8"/>
    <w:rsid w:val="008D3D9D"/>
    <w:rsid w:val="008E4D7C"/>
    <w:rsid w:val="009123EC"/>
    <w:rsid w:val="009175FE"/>
    <w:rsid w:val="009B124B"/>
    <w:rsid w:val="009B24B9"/>
    <w:rsid w:val="009B483F"/>
    <w:rsid w:val="009B7814"/>
    <w:rsid w:val="009B7859"/>
    <w:rsid w:val="009D0F79"/>
    <w:rsid w:val="009E3779"/>
    <w:rsid w:val="009E5129"/>
    <w:rsid w:val="009E6366"/>
    <w:rsid w:val="009F54FD"/>
    <w:rsid w:val="009F7A2C"/>
    <w:rsid w:val="009F7B1A"/>
    <w:rsid w:val="00A12383"/>
    <w:rsid w:val="00A20EDC"/>
    <w:rsid w:val="00A2663A"/>
    <w:rsid w:val="00A35779"/>
    <w:rsid w:val="00A540C9"/>
    <w:rsid w:val="00A62E88"/>
    <w:rsid w:val="00A86CD9"/>
    <w:rsid w:val="00AA07A9"/>
    <w:rsid w:val="00AA0CA2"/>
    <w:rsid w:val="00AB3004"/>
    <w:rsid w:val="00AB41B2"/>
    <w:rsid w:val="00AB6126"/>
    <w:rsid w:val="00AD175B"/>
    <w:rsid w:val="00B06774"/>
    <w:rsid w:val="00B3018B"/>
    <w:rsid w:val="00B302DC"/>
    <w:rsid w:val="00B3602F"/>
    <w:rsid w:val="00B465A6"/>
    <w:rsid w:val="00B800EB"/>
    <w:rsid w:val="00BA20E0"/>
    <w:rsid w:val="00BA77CB"/>
    <w:rsid w:val="00BD0293"/>
    <w:rsid w:val="00BD4F11"/>
    <w:rsid w:val="00BE7CCC"/>
    <w:rsid w:val="00BF05E1"/>
    <w:rsid w:val="00BF1FB3"/>
    <w:rsid w:val="00C071B8"/>
    <w:rsid w:val="00C147C3"/>
    <w:rsid w:val="00C33E65"/>
    <w:rsid w:val="00C40B8C"/>
    <w:rsid w:val="00C4707A"/>
    <w:rsid w:val="00C62168"/>
    <w:rsid w:val="00C65E02"/>
    <w:rsid w:val="00C666A8"/>
    <w:rsid w:val="00C82495"/>
    <w:rsid w:val="00CA793D"/>
    <w:rsid w:val="00CC55EE"/>
    <w:rsid w:val="00CD3032"/>
    <w:rsid w:val="00CD4DA0"/>
    <w:rsid w:val="00D12BAA"/>
    <w:rsid w:val="00D2414E"/>
    <w:rsid w:val="00D436EB"/>
    <w:rsid w:val="00D44335"/>
    <w:rsid w:val="00D6132E"/>
    <w:rsid w:val="00D633C4"/>
    <w:rsid w:val="00D73C9B"/>
    <w:rsid w:val="00D901CA"/>
    <w:rsid w:val="00D97AC0"/>
    <w:rsid w:val="00DC06D3"/>
    <w:rsid w:val="00DE1FE3"/>
    <w:rsid w:val="00DE3AC4"/>
    <w:rsid w:val="00DE72D8"/>
    <w:rsid w:val="00DF2513"/>
    <w:rsid w:val="00E02404"/>
    <w:rsid w:val="00E1792E"/>
    <w:rsid w:val="00E21AE2"/>
    <w:rsid w:val="00E4113A"/>
    <w:rsid w:val="00E6044B"/>
    <w:rsid w:val="00E64528"/>
    <w:rsid w:val="00E64824"/>
    <w:rsid w:val="00E771D6"/>
    <w:rsid w:val="00E8013A"/>
    <w:rsid w:val="00E87B77"/>
    <w:rsid w:val="00E97F7B"/>
    <w:rsid w:val="00EA30A4"/>
    <w:rsid w:val="00EB04F0"/>
    <w:rsid w:val="00EB1562"/>
    <w:rsid w:val="00EB240B"/>
    <w:rsid w:val="00EC6729"/>
    <w:rsid w:val="00EC6884"/>
    <w:rsid w:val="00ED3996"/>
    <w:rsid w:val="00ED3B96"/>
    <w:rsid w:val="00ED4401"/>
    <w:rsid w:val="00ED4A43"/>
    <w:rsid w:val="00EE12D6"/>
    <w:rsid w:val="00EF0F45"/>
    <w:rsid w:val="00EF3F3F"/>
    <w:rsid w:val="00F114CD"/>
    <w:rsid w:val="00F209FA"/>
    <w:rsid w:val="00F247FA"/>
    <w:rsid w:val="00F254D2"/>
    <w:rsid w:val="00F361FB"/>
    <w:rsid w:val="00F36BC1"/>
    <w:rsid w:val="00F374BD"/>
    <w:rsid w:val="00F55ED4"/>
    <w:rsid w:val="00F56E43"/>
    <w:rsid w:val="00F7396C"/>
    <w:rsid w:val="00F7443D"/>
    <w:rsid w:val="00F94066"/>
    <w:rsid w:val="00F96EE3"/>
    <w:rsid w:val="00FA4023"/>
    <w:rsid w:val="00FA6482"/>
    <w:rsid w:val="00FB0361"/>
    <w:rsid w:val="00FB060E"/>
    <w:rsid w:val="00FB2224"/>
    <w:rsid w:val="00FC0497"/>
    <w:rsid w:val="00FC33B9"/>
    <w:rsid w:val="00FC364A"/>
    <w:rsid w:val="00FC6568"/>
    <w:rsid w:val="00FD4D5E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7B60"/>
  <w15:docId w15:val="{28BED846-AFFE-4E8C-BA4D-3C2D571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23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07A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C4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0236-B800-4C3C-8F4F-6EFB881E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10356</Words>
  <Characters>5903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Admin-Laptop</dc:creator>
  <cp:lastModifiedBy>Admin</cp:lastModifiedBy>
  <cp:revision>3</cp:revision>
  <cp:lastPrinted>2023-08-31T12:20:00Z</cp:lastPrinted>
  <dcterms:created xsi:type="dcterms:W3CDTF">2023-09-26T05:54:00Z</dcterms:created>
  <dcterms:modified xsi:type="dcterms:W3CDTF">2023-09-26T05:54:00Z</dcterms:modified>
</cp:coreProperties>
</file>