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15E0F" w14:textId="77777777" w:rsidR="00702E7C" w:rsidRPr="00CD24CA" w:rsidRDefault="00702E7C" w:rsidP="00CD24CA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D24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Додаток до </w:t>
      </w:r>
      <w:r w:rsidRPr="00CD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</w:p>
    <w:p w14:paraId="42822870" w14:textId="7075970B" w:rsidR="00702E7C" w:rsidRPr="00CD24CA" w:rsidRDefault="00702E7C" w:rsidP="00CD24CA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</w:t>
      </w:r>
      <w:r w:rsidR="00E6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CD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CD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.2024 № </w:t>
      </w:r>
      <w:r w:rsidR="00E6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2667-42</w:t>
      </w:r>
      <w:r w:rsidRPr="00CD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/2024</w:t>
      </w:r>
    </w:p>
    <w:p w14:paraId="1656215F" w14:textId="77777777" w:rsidR="00702E7C" w:rsidRDefault="00702E7C" w:rsidP="00CD2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4AE68C" w14:textId="77777777" w:rsidR="00CD3B88" w:rsidRDefault="00CD3B88" w:rsidP="00CD2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B42B5" w14:textId="77777777" w:rsidR="00CD3B88" w:rsidRDefault="00CD3B88" w:rsidP="00CD2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BAD5EC" w14:textId="77777777" w:rsidR="00CD3B88" w:rsidRPr="00CD24CA" w:rsidRDefault="00CD3B88" w:rsidP="00CD2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D9E9A" w14:textId="77777777" w:rsidR="00E36CE7" w:rsidRPr="00CD24CA" w:rsidRDefault="00E36CE7" w:rsidP="00CD2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4CA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71AA76A0" w14:textId="77777777" w:rsidR="00E36CE7" w:rsidRPr="00CD24CA" w:rsidRDefault="00E36CE7" w:rsidP="00CD2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4CA">
        <w:rPr>
          <w:rFonts w:ascii="Times New Roman" w:hAnsi="Times New Roman" w:cs="Times New Roman"/>
          <w:b/>
          <w:sz w:val="28"/>
          <w:szCs w:val="28"/>
        </w:rPr>
        <w:t xml:space="preserve">про стан виконання </w:t>
      </w:r>
      <w:r w:rsidRPr="00CD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</w:t>
      </w:r>
      <w:r w:rsidRPr="00CD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реконструкції та утримання</w:t>
      </w:r>
    </w:p>
    <w:p w14:paraId="3395BB8E" w14:textId="77777777" w:rsidR="00E36CE7" w:rsidRPr="00CD24CA" w:rsidRDefault="00E36CE7" w:rsidP="00CD2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кладовищ на 2023-2025 роки</w:t>
      </w:r>
    </w:p>
    <w:p w14:paraId="124911ED" w14:textId="77777777" w:rsidR="00E36CE7" w:rsidRPr="00CD24CA" w:rsidRDefault="00E36CE7" w:rsidP="00CD2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4174B0" w14:textId="77777777" w:rsidR="0081797D" w:rsidRPr="00CD24CA" w:rsidRDefault="00702E7C" w:rsidP="00CD2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Програма реконструкції та утримання кладовищ на 2023-2025 роки (далі Програма) розроблена відповідно до Законів України, </w:t>
      </w:r>
      <w:r w:rsidRPr="00CD24CA">
        <w:rPr>
          <w:rFonts w:ascii="Times New Roman" w:hAnsi="Times New Roman" w:cs="Times New Roman"/>
          <w:sz w:val="28"/>
          <w:szCs w:val="28"/>
        </w:rPr>
        <w:t xml:space="preserve"> </w:t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 ряд заходів, які направлені на вирішення питань з реконструкції, капітального ремонту та експлуатації об’єктів, призначених для поховання, утримання та збереження місць поховань.</w:t>
      </w:r>
      <w:r w:rsidRPr="00CD24CA">
        <w:rPr>
          <w:rFonts w:ascii="Times New Roman" w:hAnsi="Times New Roman" w:cs="Times New Roman"/>
          <w:sz w:val="28"/>
          <w:szCs w:val="28"/>
        </w:rPr>
        <w:t xml:space="preserve"> </w:t>
      </w:r>
      <w:r w:rsidR="00567BDC" w:rsidRPr="00CD24CA">
        <w:rPr>
          <w:rFonts w:ascii="Times New Roman" w:hAnsi="Times New Roman" w:cs="Times New Roman"/>
          <w:sz w:val="28"/>
          <w:szCs w:val="28"/>
        </w:rPr>
        <w:t xml:space="preserve">Програма є вкрай актуальною, </w:t>
      </w:r>
      <w:r w:rsidR="00CD24CA" w:rsidRPr="00CD24CA">
        <w:rPr>
          <w:rFonts w:ascii="Times New Roman" w:hAnsi="Times New Roman" w:cs="Times New Roman"/>
          <w:sz w:val="28"/>
          <w:szCs w:val="28"/>
        </w:rPr>
        <w:t>її</w:t>
      </w:r>
      <w:r w:rsidR="00E36CE7" w:rsidRPr="00CD24CA">
        <w:rPr>
          <w:rFonts w:ascii="Times New Roman" w:hAnsi="Times New Roman" w:cs="Times New Roman"/>
          <w:sz w:val="28"/>
          <w:szCs w:val="28"/>
        </w:rPr>
        <w:t xml:space="preserve"> </w:t>
      </w:r>
      <w:r w:rsidR="00CD24CA" w:rsidRPr="00CD24CA">
        <w:rPr>
          <w:rFonts w:ascii="Times New Roman" w:hAnsi="Times New Roman" w:cs="Times New Roman"/>
          <w:sz w:val="28"/>
          <w:szCs w:val="28"/>
        </w:rPr>
        <w:t>важливість</w:t>
      </w:r>
      <w:r w:rsidR="00E36CE7" w:rsidRPr="00CD24CA">
        <w:rPr>
          <w:rFonts w:ascii="Times New Roman" w:hAnsi="Times New Roman" w:cs="Times New Roman"/>
          <w:sz w:val="28"/>
          <w:szCs w:val="28"/>
        </w:rPr>
        <w:t xml:space="preserve"> зумовле</w:t>
      </w:r>
      <w:r w:rsidR="00567BDC" w:rsidRPr="00CD24CA">
        <w:rPr>
          <w:rFonts w:ascii="Times New Roman" w:hAnsi="Times New Roman" w:cs="Times New Roman"/>
          <w:sz w:val="28"/>
          <w:szCs w:val="28"/>
        </w:rPr>
        <w:t xml:space="preserve">на </w:t>
      </w:r>
      <w:r w:rsidR="0081797D" w:rsidRPr="00CD24CA">
        <w:rPr>
          <w:rFonts w:ascii="Times New Roman" w:hAnsi="Times New Roman" w:cs="Times New Roman"/>
          <w:sz w:val="28"/>
          <w:szCs w:val="28"/>
        </w:rPr>
        <w:t>необхідністю забезпечення належного виконання робіт по утриманню кладовищ, створення сприятливих умов для відвідування кладовищ мешканцями міста та догляду за могилами своїх близьких, а також підтримання у належному стані пам’ятників, почесних поховань та безгосподарних могил.</w:t>
      </w:r>
    </w:p>
    <w:p w14:paraId="22263145" w14:textId="77777777" w:rsidR="00567BDC" w:rsidRPr="00CD24CA" w:rsidRDefault="0081797D" w:rsidP="00CD2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У зв’язку із ситуацією в країні, основним напрямком програми визначено</w:t>
      </w:r>
      <w:r w:rsidRPr="00CD24CA">
        <w:t xml:space="preserve"> </w:t>
      </w:r>
      <w:r w:rsidRPr="00CD24CA">
        <w:rPr>
          <w:rFonts w:ascii="Times New Roman" w:hAnsi="Times New Roman" w:cs="Times New Roman"/>
          <w:sz w:val="28"/>
          <w:szCs w:val="28"/>
        </w:rPr>
        <w:t xml:space="preserve">оплату послуг з утримання місць поховання (придбання та встановлення надмогильних пам’ятників та елементів благоустрою могили) </w:t>
      </w:r>
      <w:r w:rsidR="00CD24CA">
        <w:rPr>
          <w:rFonts w:ascii="Times New Roman" w:hAnsi="Times New Roman" w:cs="Times New Roman"/>
          <w:sz w:val="28"/>
          <w:szCs w:val="28"/>
        </w:rPr>
        <w:t>військовослужбовців, які прожи</w:t>
      </w:r>
      <w:r w:rsidRPr="00CD24CA">
        <w:rPr>
          <w:rFonts w:ascii="Times New Roman" w:hAnsi="Times New Roman" w:cs="Times New Roman"/>
          <w:sz w:val="28"/>
          <w:szCs w:val="28"/>
        </w:rPr>
        <w:t xml:space="preserve">вали та були </w:t>
      </w:r>
      <w:r w:rsidR="00CD24CA" w:rsidRPr="00CD24CA">
        <w:rPr>
          <w:rFonts w:ascii="Times New Roman" w:hAnsi="Times New Roman" w:cs="Times New Roman"/>
          <w:sz w:val="28"/>
          <w:szCs w:val="28"/>
        </w:rPr>
        <w:t>зареєстровані</w:t>
      </w:r>
      <w:r w:rsidRPr="00CD24CA">
        <w:rPr>
          <w:rFonts w:ascii="Times New Roman" w:hAnsi="Times New Roman" w:cs="Times New Roman"/>
          <w:sz w:val="28"/>
          <w:szCs w:val="28"/>
        </w:rPr>
        <w:t xml:space="preserve"> на території  Долинської міської </w:t>
      </w:r>
      <w:r w:rsidR="00CD24CA" w:rsidRPr="00CD24CA">
        <w:rPr>
          <w:rFonts w:ascii="Times New Roman" w:hAnsi="Times New Roman" w:cs="Times New Roman"/>
          <w:sz w:val="28"/>
          <w:szCs w:val="28"/>
        </w:rPr>
        <w:t>територіальної</w:t>
      </w:r>
      <w:r w:rsidRPr="00CD24CA">
        <w:rPr>
          <w:rFonts w:ascii="Times New Roman" w:hAnsi="Times New Roman" w:cs="Times New Roman"/>
          <w:sz w:val="28"/>
          <w:szCs w:val="28"/>
        </w:rPr>
        <w:t xml:space="preserve"> громади. Протягом виконання завдання  забезпечено </w:t>
      </w:r>
      <w:r w:rsidR="00CD24CA" w:rsidRPr="00CD24CA">
        <w:rPr>
          <w:rFonts w:ascii="Times New Roman" w:hAnsi="Times New Roman" w:cs="Times New Roman"/>
          <w:sz w:val="28"/>
          <w:szCs w:val="28"/>
        </w:rPr>
        <w:t>підтримку</w:t>
      </w:r>
      <w:r w:rsidR="00567BDC" w:rsidRPr="00CD24CA">
        <w:rPr>
          <w:rFonts w:ascii="Times New Roman" w:hAnsi="Times New Roman" w:cs="Times New Roman"/>
          <w:sz w:val="28"/>
          <w:szCs w:val="28"/>
        </w:rPr>
        <w:t xml:space="preserve"> родин загиблих (померлих) </w:t>
      </w:r>
      <w:r w:rsidR="00E36CE7" w:rsidRPr="00CD24CA">
        <w:rPr>
          <w:rFonts w:ascii="Times New Roman" w:hAnsi="Times New Roman" w:cs="Times New Roman"/>
          <w:sz w:val="28"/>
          <w:szCs w:val="28"/>
        </w:rPr>
        <w:t>вiйськ</w:t>
      </w:r>
      <w:r w:rsidR="00567BDC" w:rsidRPr="00CD24CA">
        <w:rPr>
          <w:rFonts w:ascii="Times New Roman" w:hAnsi="Times New Roman" w:cs="Times New Roman"/>
          <w:sz w:val="28"/>
          <w:szCs w:val="28"/>
        </w:rPr>
        <w:t>овослужбовцiв шляхом органiзацi</w:t>
      </w:r>
      <w:r w:rsidR="00CD24CA" w:rsidRPr="00CD24CA">
        <w:rPr>
          <w:rFonts w:ascii="Times New Roman" w:hAnsi="Times New Roman" w:cs="Times New Roman"/>
          <w:sz w:val="28"/>
          <w:szCs w:val="28"/>
        </w:rPr>
        <w:t>ї</w:t>
      </w:r>
      <w:r w:rsidR="00E36CE7" w:rsidRPr="00CD24CA">
        <w:rPr>
          <w:rFonts w:ascii="Times New Roman" w:hAnsi="Times New Roman" w:cs="Times New Roman"/>
          <w:sz w:val="28"/>
          <w:szCs w:val="28"/>
        </w:rPr>
        <w:t xml:space="preserve"> безоплат</w:t>
      </w:r>
      <w:r w:rsidR="00567BDC" w:rsidRPr="00CD24CA">
        <w:rPr>
          <w:rFonts w:ascii="Times New Roman" w:hAnsi="Times New Roman" w:cs="Times New Roman"/>
          <w:sz w:val="28"/>
          <w:szCs w:val="28"/>
        </w:rPr>
        <w:t xml:space="preserve">ного </w:t>
      </w:r>
      <w:r w:rsidR="00E36CE7" w:rsidRPr="00CD24CA">
        <w:rPr>
          <w:rFonts w:ascii="Times New Roman" w:hAnsi="Times New Roman" w:cs="Times New Roman"/>
          <w:sz w:val="28"/>
          <w:szCs w:val="28"/>
        </w:rPr>
        <w:t>вшануван</w:t>
      </w:r>
      <w:r w:rsidRPr="00CD24CA">
        <w:rPr>
          <w:rFonts w:ascii="Times New Roman" w:hAnsi="Times New Roman" w:cs="Times New Roman"/>
          <w:sz w:val="28"/>
          <w:szCs w:val="28"/>
        </w:rPr>
        <w:t>ня та увiковiчення ї</w:t>
      </w:r>
      <w:r w:rsidR="00567BDC" w:rsidRPr="00CD24CA">
        <w:rPr>
          <w:rFonts w:ascii="Times New Roman" w:hAnsi="Times New Roman" w:cs="Times New Roman"/>
          <w:sz w:val="28"/>
          <w:szCs w:val="28"/>
        </w:rPr>
        <w:t xml:space="preserve">х  </w:t>
      </w:r>
      <w:r w:rsidR="00CD24CA" w:rsidRPr="00CD24CA">
        <w:rPr>
          <w:rFonts w:ascii="Times New Roman" w:hAnsi="Times New Roman" w:cs="Times New Roman"/>
          <w:sz w:val="28"/>
          <w:szCs w:val="28"/>
        </w:rPr>
        <w:t>пам’яті</w:t>
      </w:r>
      <w:r w:rsidR="00567BDC" w:rsidRPr="00CD24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3CF9C9" w14:textId="77777777" w:rsidR="0081797D" w:rsidRPr="00CD24CA" w:rsidRDefault="0081797D" w:rsidP="00CD2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 xml:space="preserve">Управлінням благоустрою та інфраструктури </w:t>
      </w:r>
      <w:r w:rsidR="008C509A" w:rsidRPr="00CD24CA">
        <w:rPr>
          <w:rFonts w:ascii="Times New Roman" w:hAnsi="Times New Roman" w:cs="Times New Roman"/>
          <w:sz w:val="28"/>
          <w:szCs w:val="28"/>
        </w:rPr>
        <w:t xml:space="preserve">укладено договір з підрядною організацією на виконання робіт на придбання та встановлення надмогильних пам’ятників та елементів благоустрою могили, в кількості 20 одиниць. Через перенесення громадянами дати встановлення пам’ятників, частину робіт було вимушено перенесено на 2024 рік. </w:t>
      </w:r>
    </w:p>
    <w:p w14:paraId="74476610" w14:textId="77777777" w:rsidR="00CD3B88" w:rsidRDefault="00CD3B88" w:rsidP="00CD2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23700A" w14:textId="77777777" w:rsidR="00CD3B88" w:rsidRPr="00CD24CA" w:rsidRDefault="00CD3B88" w:rsidP="00CD2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1701"/>
        <w:gridCol w:w="1559"/>
        <w:gridCol w:w="3402"/>
      </w:tblGrid>
      <w:tr w:rsidR="002F781F" w:rsidRPr="00CD24CA" w14:paraId="0B0615DB" w14:textId="77777777" w:rsidTr="00CD3B88">
        <w:trPr>
          <w:trHeight w:val="403"/>
          <w:jc w:val="center"/>
        </w:trPr>
        <w:tc>
          <w:tcPr>
            <w:tcW w:w="3253" w:type="dxa"/>
            <w:vMerge w:val="restart"/>
            <w:shd w:val="clear" w:color="auto" w:fill="auto"/>
            <w:noWrap/>
            <w:vAlign w:val="center"/>
          </w:tcPr>
          <w:p w14:paraId="548E3621" w14:textId="77777777" w:rsidR="002F781F" w:rsidRPr="008A4370" w:rsidRDefault="002F781F" w:rsidP="00CD2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8A43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Заходи програми</w:t>
            </w:r>
          </w:p>
        </w:tc>
        <w:tc>
          <w:tcPr>
            <w:tcW w:w="3260" w:type="dxa"/>
            <w:gridSpan w:val="2"/>
            <w:vAlign w:val="center"/>
          </w:tcPr>
          <w:p w14:paraId="6EBF6BA0" w14:textId="77777777" w:rsidR="002F781F" w:rsidRPr="008A4370" w:rsidRDefault="002F781F" w:rsidP="00CD2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8A43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Сума, грн</w:t>
            </w:r>
          </w:p>
        </w:tc>
        <w:tc>
          <w:tcPr>
            <w:tcW w:w="3402" w:type="dxa"/>
            <w:vMerge w:val="restart"/>
            <w:vAlign w:val="center"/>
          </w:tcPr>
          <w:p w14:paraId="4090B895" w14:textId="77777777" w:rsidR="002F781F" w:rsidRPr="008A4370" w:rsidRDefault="002F781F" w:rsidP="00CD2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8A43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Інформація про виконання</w:t>
            </w:r>
          </w:p>
        </w:tc>
      </w:tr>
      <w:tr w:rsidR="002F781F" w:rsidRPr="00CD24CA" w14:paraId="799103C3" w14:textId="77777777" w:rsidTr="00CD3B88">
        <w:trPr>
          <w:trHeight w:val="202"/>
          <w:jc w:val="center"/>
        </w:trPr>
        <w:tc>
          <w:tcPr>
            <w:tcW w:w="3253" w:type="dxa"/>
            <w:vMerge/>
            <w:shd w:val="clear" w:color="auto" w:fill="auto"/>
            <w:noWrap/>
            <w:vAlign w:val="center"/>
          </w:tcPr>
          <w:p w14:paraId="0381315A" w14:textId="77777777" w:rsidR="002F781F" w:rsidRPr="008A4370" w:rsidRDefault="002F781F" w:rsidP="00CD2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Align w:val="center"/>
          </w:tcPr>
          <w:p w14:paraId="0E4F056B" w14:textId="77777777" w:rsidR="002F781F" w:rsidRPr="008A4370" w:rsidRDefault="002F781F" w:rsidP="00CD2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8A43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План</w:t>
            </w:r>
          </w:p>
        </w:tc>
        <w:tc>
          <w:tcPr>
            <w:tcW w:w="1559" w:type="dxa"/>
            <w:vAlign w:val="center"/>
          </w:tcPr>
          <w:p w14:paraId="088F846F" w14:textId="77777777" w:rsidR="002F781F" w:rsidRPr="008A4370" w:rsidRDefault="002F781F" w:rsidP="00CD2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8A43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Факт</w:t>
            </w:r>
          </w:p>
        </w:tc>
        <w:tc>
          <w:tcPr>
            <w:tcW w:w="3402" w:type="dxa"/>
            <w:vMerge/>
          </w:tcPr>
          <w:p w14:paraId="04D85066" w14:textId="77777777" w:rsidR="002F781F" w:rsidRPr="008A4370" w:rsidRDefault="002F781F" w:rsidP="00CD2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</w:tr>
      <w:tr w:rsidR="002F781F" w:rsidRPr="00CD24CA" w14:paraId="66D82B0F" w14:textId="77777777" w:rsidTr="00CD3B88">
        <w:trPr>
          <w:trHeight w:val="825"/>
          <w:jc w:val="center"/>
        </w:trPr>
        <w:tc>
          <w:tcPr>
            <w:tcW w:w="3253" w:type="dxa"/>
            <w:noWrap/>
          </w:tcPr>
          <w:p w14:paraId="4B4A3E35" w14:textId="77777777" w:rsidR="002F781F" w:rsidRPr="008A4370" w:rsidRDefault="002F781F" w:rsidP="00CD24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A437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Оплата послуг з утримання місць поховання (придбання та встановлення надмогильних пам’ятників та елементів благоустрою могили)</w:t>
            </w:r>
          </w:p>
        </w:tc>
        <w:tc>
          <w:tcPr>
            <w:tcW w:w="1701" w:type="dxa"/>
            <w:vAlign w:val="center"/>
          </w:tcPr>
          <w:p w14:paraId="7A416685" w14:textId="77777777" w:rsidR="002F781F" w:rsidRPr="008A4370" w:rsidRDefault="002F781F" w:rsidP="00CD2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8A437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1500000,00</w:t>
            </w:r>
          </w:p>
        </w:tc>
        <w:tc>
          <w:tcPr>
            <w:tcW w:w="1559" w:type="dxa"/>
            <w:vAlign w:val="center"/>
          </w:tcPr>
          <w:p w14:paraId="3A06F267" w14:textId="77777777" w:rsidR="002F781F" w:rsidRPr="008A4370" w:rsidRDefault="002F781F" w:rsidP="00CD2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8A437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522240,00</w:t>
            </w:r>
          </w:p>
        </w:tc>
        <w:tc>
          <w:tcPr>
            <w:tcW w:w="3402" w:type="dxa"/>
          </w:tcPr>
          <w:p w14:paraId="378E3D73" w14:textId="77777777" w:rsidR="002F781F" w:rsidRPr="008A4370" w:rsidRDefault="002F781F" w:rsidP="00CD24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8A437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Протягом дії договору встановлено 7 пам’ятників загиблим героям. Частину  робіт перенесено на 2024 рік, у зв’язку з проханням родичів загиблих.</w:t>
            </w:r>
          </w:p>
        </w:tc>
      </w:tr>
      <w:tr w:rsidR="00441AC7" w:rsidRPr="00CD24CA" w14:paraId="3EABBED9" w14:textId="77777777" w:rsidTr="00CD3B88">
        <w:trPr>
          <w:trHeight w:val="282"/>
          <w:jc w:val="center"/>
        </w:trPr>
        <w:tc>
          <w:tcPr>
            <w:tcW w:w="3253" w:type="dxa"/>
            <w:noWrap/>
          </w:tcPr>
          <w:p w14:paraId="0DF8C6D4" w14:textId="77777777" w:rsidR="00441AC7" w:rsidRPr="008A4370" w:rsidRDefault="00441AC7" w:rsidP="00CD24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A437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Разом:</w:t>
            </w:r>
          </w:p>
        </w:tc>
        <w:tc>
          <w:tcPr>
            <w:tcW w:w="1701" w:type="dxa"/>
            <w:vAlign w:val="center"/>
          </w:tcPr>
          <w:p w14:paraId="1BF06778" w14:textId="77777777" w:rsidR="00441AC7" w:rsidRPr="008A4370" w:rsidRDefault="00CD3B88" w:rsidP="00CD2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8A437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1500000,00</w:t>
            </w:r>
          </w:p>
        </w:tc>
        <w:tc>
          <w:tcPr>
            <w:tcW w:w="1559" w:type="dxa"/>
            <w:vAlign w:val="center"/>
          </w:tcPr>
          <w:p w14:paraId="70BE1FC3" w14:textId="77777777" w:rsidR="00441AC7" w:rsidRPr="008A4370" w:rsidRDefault="00CD3B88" w:rsidP="00CD2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8A437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522400,00</w:t>
            </w:r>
          </w:p>
        </w:tc>
        <w:tc>
          <w:tcPr>
            <w:tcW w:w="3402" w:type="dxa"/>
          </w:tcPr>
          <w:p w14:paraId="48D56C62" w14:textId="77777777" w:rsidR="00441AC7" w:rsidRPr="008A4370" w:rsidRDefault="00441AC7" w:rsidP="00CD24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</w:tbl>
    <w:p w14:paraId="5DC55D1A" w14:textId="77777777" w:rsidR="00CD3B88" w:rsidRDefault="00CD3B88" w:rsidP="00CD2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56EE7C" w14:textId="77777777" w:rsidR="00CD3B88" w:rsidRDefault="00CD3B88" w:rsidP="00CD2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07BADB" w14:textId="77777777" w:rsidR="002F781F" w:rsidRPr="00CD24CA" w:rsidRDefault="00567BDC" w:rsidP="00CD2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41AC7" w:rsidRPr="00CD24CA">
        <w:rPr>
          <w:rFonts w:ascii="Times New Roman" w:hAnsi="Times New Roman" w:cs="Times New Roman"/>
          <w:sz w:val="28"/>
          <w:szCs w:val="28"/>
        </w:rPr>
        <w:t xml:space="preserve">На жаль, ми втрачаємо наших захисників на московсько-українській війні. Не в кожного полеглого захисника є рідні, які мають змогу доглядати за могилами. А на Алеї Героїв це робить місто. Як тільки родини приймуть рішення, про час – ми виконаємо все так, як вони скажуть. І як би не було прикро, та ми не можемо сказати, скільки ще буде поховань.  </w:t>
      </w:r>
    </w:p>
    <w:p w14:paraId="2B9812B1" w14:textId="77777777" w:rsidR="00BE6918" w:rsidRPr="00CD24CA" w:rsidRDefault="002F781F" w:rsidP="00CD2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 xml:space="preserve">Представники органів місцевого самоврядування Долинської ТГ  беруть участь у покладанні квітів до </w:t>
      </w:r>
      <w:r w:rsidR="00CD24CA" w:rsidRPr="00CD24CA">
        <w:rPr>
          <w:rFonts w:ascii="Times New Roman" w:hAnsi="Times New Roman" w:cs="Times New Roman"/>
          <w:sz w:val="28"/>
          <w:szCs w:val="28"/>
        </w:rPr>
        <w:t>пам’ятників</w:t>
      </w:r>
      <w:r w:rsidRPr="00CD24CA">
        <w:rPr>
          <w:rFonts w:ascii="Times New Roman" w:hAnsi="Times New Roman" w:cs="Times New Roman"/>
          <w:sz w:val="28"/>
          <w:szCs w:val="28"/>
        </w:rPr>
        <w:t xml:space="preserve">, меморіалів, </w:t>
      </w:r>
      <w:r w:rsidR="00CD24CA" w:rsidRPr="00CD24CA">
        <w:rPr>
          <w:rFonts w:ascii="Times New Roman" w:hAnsi="Times New Roman" w:cs="Times New Roman"/>
          <w:sz w:val="28"/>
          <w:szCs w:val="28"/>
        </w:rPr>
        <w:t>пам’ятних</w:t>
      </w:r>
      <w:r w:rsidRPr="00CD24CA">
        <w:rPr>
          <w:rFonts w:ascii="Times New Roman" w:hAnsi="Times New Roman" w:cs="Times New Roman"/>
          <w:sz w:val="28"/>
          <w:szCs w:val="28"/>
        </w:rPr>
        <w:t xml:space="preserve"> знаків, залучаються до мітингів-реквіємів, спільних поминальних молебнів та інших меморіальних заходів, </w:t>
      </w:r>
      <w:r w:rsidRPr="00CD24CA">
        <w:t xml:space="preserve"> </w:t>
      </w:r>
      <w:r w:rsidRPr="00CD24CA">
        <w:rPr>
          <w:rFonts w:ascii="Times New Roman" w:hAnsi="Times New Roman" w:cs="Times New Roman"/>
          <w:sz w:val="28"/>
          <w:szCs w:val="28"/>
        </w:rPr>
        <w:t>проводить постійну роботу зі сприяння в реалізації заходів громадських організацій з увічнення пам’яті воїнів, які</w:t>
      </w:r>
      <w:r w:rsidR="00441AC7" w:rsidRPr="00CD24CA">
        <w:rPr>
          <w:rFonts w:ascii="Times New Roman" w:hAnsi="Times New Roman" w:cs="Times New Roman"/>
          <w:sz w:val="28"/>
          <w:szCs w:val="28"/>
        </w:rPr>
        <w:t xml:space="preserve"> брали участь у захисті України.</w:t>
      </w:r>
    </w:p>
    <w:p w14:paraId="0411CD72" w14:textId="77777777" w:rsidR="00441AC7" w:rsidRPr="00CD24CA" w:rsidRDefault="00441AC7" w:rsidP="00CD2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034A48" w14:textId="77777777" w:rsidR="00441AC7" w:rsidRPr="00CD24CA" w:rsidRDefault="00441AC7" w:rsidP="00CD2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Начальник управління</w:t>
      </w:r>
    </w:p>
    <w:p w14:paraId="2B458B04" w14:textId="77777777" w:rsidR="00CD24CA" w:rsidRDefault="00441AC7" w:rsidP="00CD2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благоустрою та інфраструктури</w:t>
      </w:r>
      <w:r w:rsidRPr="00CD24CA">
        <w:rPr>
          <w:rFonts w:ascii="Times New Roman" w:hAnsi="Times New Roman" w:cs="Times New Roman"/>
          <w:sz w:val="28"/>
          <w:szCs w:val="28"/>
        </w:rPr>
        <w:tab/>
      </w:r>
      <w:r w:rsidRPr="00CD24CA">
        <w:rPr>
          <w:rFonts w:ascii="Times New Roman" w:hAnsi="Times New Roman" w:cs="Times New Roman"/>
          <w:sz w:val="28"/>
          <w:szCs w:val="28"/>
        </w:rPr>
        <w:tab/>
      </w:r>
      <w:r w:rsidRPr="00CD24CA">
        <w:rPr>
          <w:rFonts w:ascii="Times New Roman" w:hAnsi="Times New Roman" w:cs="Times New Roman"/>
          <w:sz w:val="28"/>
          <w:szCs w:val="28"/>
        </w:rPr>
        <w:tab/>
        <w:t xml:space="preserve">                             Віталій ЮСИП</w:t>
      </w:r>
    </w:p>
    <w:p w14:paraId="25F2F0A5" w14:textId="77777777" w:rsidR="00CD24CA" w:rsidRDefault="00CD24CA" w:rsidP="00CD2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6BBC3" w14:textId="77777777" w:rsidR="0081797D" w:rsidRPr="00CD24CA" w:rsidRDefault="0081797D" w:rsidP="00CD24CA">
      <w:pPr>
        <w:rPr>
          <w:rFonts w:ascii="Times New Roman" w:hAnsi="Times New Roman" w:cs="Times New Roman"/>
          <w:sz w:val="28"/>
          <w:szCs w:val="28"/>
        </w:rPr>
      </w:pPr>
    </w:p>
    <w:sectPr w:rsidR="0081797D" w:rsidRPr="00CD24CA" w:rsidSect="00CD24CA">
      <w:head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21170" w14:textId="77777777" w:rsidR="00D52205" w:rsidRDefault="00D52205" w:rsidP="00E6678E">
      <w:pPr>
        <w:spacing w:after="0" w:line="240" w:lineRule="auto"/>
      </w:pPr>
      <w:r>
        <w:separator/>
      </w:r>
    </w:p>
  </w:endnote>
  <w:endnote w:type="continuationSeparator" w:id="0">
    <w:p w14:paraId="5573A131" w14:textId="77777777" w:rsidR="00D52205" w:rsidRDefault="00D52205" w:rsidP="00E6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C4D6F" w14:textId="77777777" w:rsidR="00D52205" w:rsidRDefault="00D52205" w:rsidP="00E6678E">
      <w:pPr>
        <w:spacing w:after="0" w:line="240" w:lineRule="auto"/>
      </w:pPr>
      <w:r>
        <w:separator/>
      </w:r>
    </w:p>
  </w:footnote>
  <w:footnote w:type="continuationSeparator" w:id="0">
    <w:p w14:paraId="1E1577A7" w14:textId="77777777" w:rsidR="00D52205" w:rsidRDefault="00D52205" w:rsidP="00E66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683006"/>
      <w:docPartObj>
        <w:docPartGallery w:val="Page Numbers (Top of Page)"/>
        <w:docPartUnique/>
      </w:docPartObj>
    </w:sdtPr>
    <w:sdtEndPr/>
    <w:sdtContent>
      <w:p w14:paraId="3C629C22" w14:textId="77E92665" w:rsidR="00E6678E" w:rsidRDefault="00E667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429">
          <w:rPr>
            <w:noProof/>
          </w:rPr>
          <w:t>1</w:t>
        </w:r>
        <w:r>
          <w:fldChar w:fldCharType="end"/>
        </w:r>
      </w:p>
    </w:sdtContent>
  </w:sdt>
  <w:p w14:paraId="6C9508BB" w14:textId="77777777" w:rsidR="00E6678E" w:rsidRDefault="00E667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50091"/>
    <w:multiLevelType w:val="multilevel"/>
    <w:tmpl w:val="BD26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116BD4"/>
    <w:multiLevelType w:val="multilevel"/>
    <w:tmpl w:val="E4C4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AD"/>
    <w:rsid w:val="000308F6"/>
    <w:rsid w:val="002F781F"/>
    <w:rsid w:val="004142D3"/>
    <w:rsid w:val="00417CD1"/>
    <w:rsid w:val="00441AC7"/>
    <w:rsid w:val="005628B2"/>
    <w:rsid w:val="00567BDC"/>
    <w:rsid w:val="006F4429"/>
    <w:rsid w:val="00702E7C"/>
    <w:rsid w:val="007275BB"/>
    <w:rsid w:val="0081797D"/>
    <w:rsid w:val="008A4370"/>
    <w:rsid w:val="008C509A"/>
    <w:rsid w:val="00932CAD"/>
    <w:rsid w:val="009D7393"/>
    <w:rsid w:val="009E03C1"/>
    <w:rsid w:val="00AB6026"/>
    <w:rsid w:val="00BE6918"/>
    <w:rsid w:val="00CD24CA"/>
    <w:rsid w:val="00CD3B88"/>
    <w:rsid w:val="00D52205"/>
    <w:rsid w:val="00D843AD"/>
    <w:rsid w:val="00E36CE7"/>
    <w:rsid w:val="00E6678E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AAAE"/>
  <w15:docId w15:val="{E5959D73-60B9-4946-A17C-14CA770B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6678E"/>
  </w:style>
  <w:style w:type="paragraph" w:styleId="a5">
    <w:name w:val="footer"/>
    <w:basedOn w:val="a"/>
    <w:link w:val="a6"/>
    <w:uiPriority w:val="99"/>
    <w:unhideWhenUsed/>
    <w:rsid w:val="00E66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66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1907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446647">
          <w:marLeft w:val="0"/>
          <w:marRight w:val="0"/>
          <w:marTop w:val="150"/>
          <w:marBottom w:val="15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  <w:div w:id="1027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7151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14663">
          <w:marLeft w:val="0"/>
          <w:marRight w:val="0"/>
          <w:marTop w:val="150"/>
          <w:marBottom w:val="15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  <w:div w:id="2095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3756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46694">
          <w:marLeft w:val="0"/>
          <w:marRight w:val="0"/>
          <w:marTop w:val="150"/>
          <w:marBottom w:val="15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  <w:div w:id="21150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8ECAE-CB49-4118-88A1-243E55D1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1801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</cp:lastModifiedBy>
  <cp:revision>3</cp:revision>
  <cp:lastPrinted>2024-05-01T13:43:00Z</cp:lastPrinted>
  <dcterms:created xsi:type="dcterms:W3CDTF">2024-06-04T08:29:00Z</dcterms:created>
  <dcterms:modified xsi:type="dcterms:W3CDTF">2024-06-04T08:29:00Z</dcterms:modified>
</cp:coreProperties>
</file>