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C649" w14:textId="77777777" w:rsidR="00702E7C" w:rsidRPr="00702E7C" w:rsidRDefault="00702E7C" w:rsidP="00702E7C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02E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Додаток до </w:t>
      </w:r>
      <w:r w:rsidRPr="007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2864AD1F" w14:textId="1B39FFB2" w:rsidR="00702E7C" w:rsidRPr="00702E7C" w:rsidRDefault="00531BC4" w:rsidP="00702E7C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81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.05.2024 № </w:t>
      </w:r>
      <w:r w:rsidR="0081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="00512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2E7C" w:rsidRPr="00702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/2024</w:t>
      </w:r>
    </w:p>
    <w:p w14:paraId="24672D83" w14:textId="77777777" w:rsidR="00483310" w:rsidRDefault="00483310" w:rsidP="00E3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9B6FC" w14:textId="77777777" w:rsidR="00E36CE7" w:rsidRPr="00813C98" w:rsidRDefault="00E36CE7" w:rsidP="00E36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C98">
        <w:rPr>
          <w:rFonts w:ascii="Times New Roman" w:hAnsi="Times New Roman" w:cs="Times New Roman"/>
          <w:b/>
          <w:sz w:val="32"/>
          <w:szCs w:val="32"/>
        </w:rPr>
        <w:t>ЗВІТ</w:t>
      </w:r>
    </w:p>
    <w:p w14:paraId="17FDA476" w14:textId="77777777" w:rsidR="00E36CE7" w:rsidRDefault="00E36CE7" w:rsidP="009F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CE7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E3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EF9" w:rsidRPr="009F2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 та утримання мережі вуличного освітлення  населених пунктів Долинської територіальної громади на 2022-2024 роки</w:t>
      </w:r>
    </w:p>
    <w:p w14:paraId="789AFE35" w14:textId="77777777" w:rsidR="00483310" w:rsidRDefault="00483310" w:rsidP="009F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17320F" w14:textId="77777777" w:rsidR="00E97BBE" w:rsidRDefault="009F2EF9" w:rsidP="00E97BB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п. 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Долинської </w:t>
      </w:r>
      <w:r w:rsidR="00D92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0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60DF2" w:rsidRP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ід 16.12.2021 № 1343-18/2021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зв’язку із виконання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м, у 2023 році,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 </w:t>
      </w:r>
      <w:r w:rsidR="00360DF2" w:rsidRP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та утримання мережі вуличного освітлення  населених пунктів Долинської територіальної громади на 2022-2024 роки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затвердженої рішенням </w:t>
      </w:r>
      <w:r w:rsidR="00360DF2" w:rsidRP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16.12.2021 № 1343-18/2021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надаємо звіт про її виконання. Відповідальний виконавець Програми – Управління 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благоустрою та інфраструктури Долинської 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ради. Учасники Програми – </w:t>
      </w:r>
      <w:r w:rsidR="00360DF2" w:rsidRP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Долинська міська рада, комунальні підприємства територіальної громади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0D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досягнення мети Програми в процесі її реалізації здійснювались заходи, направлені на поліпшення </w:t>
      </w:r>
      <w:r w:rsidR="00E97BBE" w:rsidRPr="00E97BBE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зовнішнього освітлення, а також покращення освітлення місць загального відпочинку населення та гостей До</w:t>
      </w:r>
      <w:r w:rsidR="006C4083">
        <w:rPr>
          <w:rFonts w:ascii="Times New Roman" w:eastAsia="Times New Roman" w:hAnsi="Times New Roman" w:cs="Times New Roman"/>
          <w:sz w:val="28"/>
          <w:szCs w:val="28"/>
          <w:lang w:eastAsia="uk-UA"/>
        </w:rPr>
        <w:t>линської територіальної громади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Основні зусилля були направлені на покращення стану об’єктів та елементів</w:t>
      </w:r>
      <w:r w:rsidR="00E9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зовнішнього освітлення,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</w:t>
      </w:r>
      <w:r w:rsidR="00D92E5C">
        <w:rPr>
          <w:rFonts w:ascii="Times New Roman" w:eastAsia="Times New Roman" w:hAnsi="Times New Roman" w:cs="Times New Roman"/>
          <w:sz w:val="28"/>
          <w:szCs w:val="28"/>
          <w:lang w:eastAsia="uk-UA"/>
        </w:rPr>
        <w:t>щення рівня освітленості вулиць.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Запланований обсяг фінансування заходів, які були передбачені Програмою для реалізації, складав </w:t>
      </w:r>
      <w:r w:rsidR="00E97BBE">
        <w:rPr>
          <w:rFonts w:ascii="Times New Roman" w:eastAsia="Times New Roman" w:hAnsi="Times New Roman" w:cs="Times New Roman"/>
          <w:sz w:val="28"/>
          <w:szCs w:val="28"/>
          <w:lang w:eastAsia="uk-UA"/>
        </w:rPr>
        <w:t>528 400,00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4B5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грн., – кошти місцевого бюджету.</w:t>
      </w:r>
      <w:r w:rsidRPr="009F2E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408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Фактично протягом 2023 року</w:t>
      </w:r>
      <w:r w:rsidR="00E97BBE" w:rsidRPr="00E9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</w:t>
      </w:r>
      <w:r w:rsidR="00E97B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оцесі реалізації Програми </w:t>
      </w:r>
      <w:r w:rsidR="00475B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заходів проведено на загальну суму 228 091,54грн.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2193"/>
        <w:gridCol w:w="1700"/>
        <w:gridCol w:w="1296"/>
        <w:gridCol w:w="3773"/>
      </w:tblGrid>
      <w:tr w:rsidR="005123F1" w14:paraId="6D2091D3" w14:textId="77777777" w:rsidTr="00813C98">
        <w:tc>
          <w:tcPr>
            <w:tcW w:w="891" w:type="dxa"/>
          </w:tcPr>
          <w:p w14:paraId="2DE85E90" w14:textId="77777777" w:rsidR="005123F1" w:rsidRPr="005123F1" w:rsidRDefault="00567BDC" w:rsidP="0051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3F1" w:rsidRPr="00512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4" w:type="dxa"/>
          </w:tcPr>
          <w:p w14:paraId="4680908E" w14:textId="77777777" w:rsidR="005123F1" w:rsidRPr="005123F1" w:rsidRDefault="005123F1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об’єкта, вулиця</w:t>
            </w:r>
          </w:p>
        </w:tc>
        <w:tc>
          <w:tcPr>
            <w:tcW w:w="1701" w:type="dxa"/>
          </w:tcPr>
          <w:p w14:paraId="4D36740C" w14:textId="77777777" w:rsidR="005123F1" w:rsidRPr="005123F1" w:rsidRDefault="005123F1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Кошторисна вартість, грн. (</w:t>
            </w:r>
            <w:r w:rsidR="00C942B2"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</w:p>
        </w:tc>
        <w:tc>
          <w:tcPr>
            <w:tcW w:w="1290" w:type="dxa"/>
          </w:tcPr>
          <w:p w14:paraId="3D0ECFBE" w14:textId="77777777" w:rsidR="005123F1" w:rsidRPr="005123F1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79" w:type="dxa"/>
          </w:tcPr>
          <w:p w14:paraId="7C448EA0" w14:textId="77777777" w:rsidR="005123F1" w:rsidRPr="005123F1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виконання</w:t>
            </w:r>
          </w:p>
        </w:tc>
      </w:tr>
      <w:tr w:rsidR="00C942B2" w14:paraId="7F230895" w14:textId="77777777" w:rsidTr="00F944A5">
        <w:tc>
          <w:tcPr>
            <w:tcW w:w="9855" w:type="dxa"/>
            <w:gridSpan w:val="5"/>
          </w:tcPr>
          <w:p w14:paraId="158735AE" w14:textId="77777777" w:rsidR="00C942B2" w:rsidRPr="00C942B2" w:rsidRDefault="00C942B2" w:rsidP="00567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b/>
                <w:sz w:val="24"/>
                <w:szCs w:val="24"/>
              </w:rPr>
              <w:t>1                                                                   Долина</w:t>
            </w:r>
          </w:p>
        </w:tc>
      </w:tr>
      <w:tr w:rsidR="008E7002" w14:paraId="207A890C" w14:textId="77777777" w:rsidTr="00813C98">
        <w:tc>
          <w:tcPr>
            <w:tcW w:w="891" w:type="dxa"/>
          </w:tcPr>
          <w:p w14:paraId="7E0D3B0E" w14:textId="77777777" w:rsidR="008E7002" w:rsidRPr="00C942B2" w:rsidRDefault="008E700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14:paraId="5C9F7CE6" w14:textId="77777777" w:rsidR="008E7002" w:rsidRPr="00C942B2" w:rsidRDefault="008E700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sz w:val="24"/>
                <w:szCs w:val="24"/>
              </w:rPr>
              <w:t xml:space="preserve">Незалежності 8, 8а </w:t>
            </w:r>
          </w:p>
        </w:tc>
        <w:tc>
          <w:tcPr>
            <w:tcW w:w="1701" w:type="dxa"/>
          </w:tcPr>
          <w:p w14:paraId="6D876449" w14:textId="77777777" w:rsidR="008E7002" w:rsidRPr="00C942B2" w:rsidRDefault="008E7002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290" w:type="dxa"/>
            <w:vMerge w:val="restart"/>
            <w:vAlign w:val="center"/>
          </w:tcPr>
          <w:p w14:paraId="7E1F3176" w14:textId="77777777" w:rsidR="008E7002" w:rsidRPr="00C942B2" w:rsidRDefault="008E7002" w:rsidP="00F027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174699,47</w:t>
            </w:r>
          </w:p>
        </w:tc>
        <w:tc>
          <w:tcPr>
            <w:tcW w:w="3779" w:type="dxa"/>
            <w:vMerge w:val="restart"/>
          </w:tcPr>
          <w:p w14:paraId="0DB98045" w14:textId="77777777" w:rsidR="008E7002" w:rsidRPr="00C942B2" w:rsidRDefault="00B51970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 кошторисної вартості вказано в цінах на 2022 рік, виконання робіт проведено в 2023 році.</w:t>
            </w:r>
          </w:p>
        </w:tc>
      </w:tr>
      <w:tr w:rsidR="00B51970" w14:paraId="08F37CBC" w14:textId="77777777" w:rsidTr="00813C98">
        <w:trPr>
          <w:trHeight w:val="562"/>
        </w:trPr>
        <w:tc>
          <w:tcPr>
            <w:tcW w:w="891" w:type="dxa"/>
          </w:tcPr>
          <w:p w14:paraId="17E84AC2" w14:textId="77777777" w:rsidR="00B51970" w:rsidRPr="00C942B2" w:rsidRDefault="00B51970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4" w:type="dxa"/>
          </w:tcPr>
          <w:p w14:paraId="4588AD33" w14:textId="77777777" w:rsidR="00B51970" w:rsidRPr="00C942B2" w:rsidRDefault="00B51970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970">
              <w:rPr>
                <w:rFonts w:ascii="Times New Roman" w:hAnsi="Times New Roman" w:cs="Times New Roman"/>
                <w:sz w:val="24"/>
                <w:szCs w:val="24"/>
              </w:rPr>
              <w:t>Грушевського 28а. 32</w:t>
            </w:r>
          </w:p>
        </w:tc>
        <w:tc>
          <w:tcPr>
            <w:tcW w:w="1701" w:type="dxa"/>
          </w:tcPr>
          <w:p w14:paraId="27694443" w14:textId="77777777" w:rsidR="00B51970" w:rsidRPr="00C942B2" w:rsidRDefault="00B51970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</w:tc>
        <w:tc>
          <w:tcPr>
            <w:tcW w:w="1290" w:type="dxa"/>
            <w:vMerge/>
          </w:tcPr>
          <w:p w14:paraId="0C6C83CD" w14:textId="77777777" w:rsidR="00B51970" w:rsidRPr="00C942B2" w:rsidRDefault="00B51970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A09118F" w14:textId="77777777" w:rsidR="00B51970" w:rsidRPr="00C942B2" w:rsidRDefault="00B51970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B2" w14:paraId="581239E2" w14:textId="77777777" w:rsidTr="00923670">
        <w:tc>
          <w:tcPr>
            <w:tcW w:w="9855" w:type="dxa"/>
            <w:gridSpan w:val="5"/>
          </w:tcPr>
          <w:p w14:paraId="0004ED5A" w14:textId="77777777" w:rsidR="00C942B2" w:rsidRPr="00C942B2" w:rsidRDefault="00C942B2" w:rsidP="00C942B2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942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Оболонський старостинський округ</w:t>
            </w:r>
          </w:p>
        </w:tc>
      </w:tr>
      <w:tr w:rsidR="00C942B2" w14:paraId="6A9E714C" w14:textId="77777777" w:rsidTr="00813C98">
        <w:tc>
          <w:tcPr>
            <w:tcW w:w="891" w:type="dxa"/>
          </w:tcPr>
          <w:p w14:paraId="4E43890A" w14:textId="77777777" w:rsidR="00C942B2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2194" w:type="dxa"/>
          </w:tcPr>
          <w:p w14:paraId="0FED2897" w14:textId="77777777" w:rsidR="00C942B2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Лісна</w:t>
            </w:r>
          </w:p>
        </w:tc>
        <w:tc>
          <w:tcPr>
            <w:tcW w:w="1701" w:type="dxa"/>
          </w:tcPr>
          <w:p w14:paraId="183AE82C" w14:textId="77777777" w:rsidR="00C942B2" w:rsidRDefault="00C942B2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26E9A61E" w14:textId="77777777" w:rsidR="00C942B2" w:rsidRPr="00C942B2" w:rsidRDefault="00C942B2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53 392,07</w:t>
            </w:r>
          </w:p>
        </w:tc>
        <w:tc>
          <w:tcPr>
            <w:tcW w:w="3779" w:type="dxa"/>
          </w:tcPr>
          <w:p w14:paraId="6C96A756" w14:textId="77777777" w:rsidR="00C942B2" w:rsidRPr="00C942B2" w:rsidRDefault="00B51970" w:rsidP="00B51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вуличного освітлення  зумовлене нагальною потребою.</w:t>
            </w:r>
          </w:p>
        </w:tc>
      </w:tr>
      <w:tr w:rsidR="00C942B2" w14:paraId="4C8A1B1B" w14:textId="77777777" w:rsidTr="00813C98">
        <w:tc>
          <w:tcPr>
            <w:tcW w:w="891" w:type="dxa"/>
          </w:tcPr>
          <w:p w14:paraId="5B6D4F8B" w14:textId="77777777" w:rsidR="00C942B2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194" w:type="dxa"/>
          </w:tcPr>
          <w:p w14:paraId="0B9166A9" w14:textId="77777777" w:rsidR="00C942B2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C08BB" w14:textId="77777777" w:rsidR="00C942B2" w:rsidRDefault="00B51970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118 000,00</w:t>
            </w:r>
          </w:p>
        </w:tc>
        <w:tc>
          <w:tcPr>
            <w:tcW w:w="1290" w:type="dxa"/>
          </w:tcPr>
          <w:p w14:paraId="2287D5A3" w14:textId="77777777" w:rsidR="00C942B2" w:rsidRDefault="00F027C7" w:rsidP="00C942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228 091,54</w:t>
            </w:r>
          </w:p>
        </w:tc>
        <w:tc>
          <w:tcPr>
            <w:tcW w:w="3779" w:type="dxa"/>
          </w:tcPr>
          <w:p w14:paraId="501B90AD" w14:textId="77777777" w:rsidR="00C942B2" w:rsidRPr="00C942B2" w:rsidRDefault="00C942B2" w:rsidP="0056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EC7FA" w14:textId="77777777" w:rsidR="0081797D" w:rsidRPr="00813C98" w:rsidRDefault="0081797D" w:rsidP="0081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88AB49D" w14:textId="56BCE176" w:rsidR="00483310" w:rsidRDefault="00344AE9" w:rsidP="0081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Аналізуючи використання коштів</w:t>
      </w:r>
      <w:r w:rsidR="00483310" w:rsidRPr="00483310">
        <w:rPr>
          <w:rFonts w:ascii="Times New Roman" w:hAnsi="Times New Roman" w:cs="Times New Roman"/>
          <w:sz w:val="28"/>
          <w:szCs w:val="28"/>
        </w:rPr>
        <w:t xml:space="preserve"> </w:t>
      </w:r>
      <w:r w:rsidR="00483310">
        <w:rPr>
          <w:rFonts w:ascii="Times New Roman" w:hAnsi="Times New Roman" w:cs="Times New Roman"/>
          <w:sz w:val="28"/>
          <w:szCs w:val="28"/>
        </w:rPr>
        <w:t>у 2023 році</w:t>
      </w:r>
      <w:r w:rsidR="00483310" w:rsidRPr="00483310">
        <w:rPr>
          <w:rFonts w:ascii="Times New Roman" w:hAnsi="Times New Roman" w:cs="Times New Roman"/>
          <w:sz w:val="28"/>
          <w:szCs w:val="28"/>
        </w:rPr>
        <w:t xml:space="preserve"> </w:t>
      </w:r>
      <w:r w:rsidR="00483310">
        <w:rPr>
          <w:rFonts w:ascii="Times New Roman" w:hAnsi="Times New Roman" w:cs="Times New Roman"/>
          <w:sz w:val="28"/>
          <w:szCs w:val="28"/>
        </w:rPr>
        <w:t xml:space="preserve">встановлено, що найбільш питому </w:t>
      </w:r>
      <w:r w:rsidR="00483310" w:rsidRPr="00483310">
        <w:rPr>
          <w:rFonts w:ascii="Times New Roman" w:hAnsi="Times New Roman" w:cs="Times New Roman"/>
          <w:sz w:val="28"/>
          <w:szCs w:val="28"/>
        </w:rPr>
        <w:t xml:space="preserve">вагу у загальному обсязі витрат становили витрати на фінансування </w:t>
      </w:r>
      <w:r w:rsidR="00483310">
        <w:rPr>
          <w:rFonts w:ascii="Times New Roman" w:hAnsi="Times New Roman" w:cs="Times New Roman"/>
          <w:sz w:val="28"/>
          <w:szCs w:val="28"/>
        </w:rPr>
        <w:t xml:space="preserve">проведення зовнішнього освітлення </w:t>
      </w:r>
      <w:r w:rsidR="00D92E5C">
        <w:rPr>
          <w:rFonts w:ascii="Times New Roman" w:hAnsi="Times New Roman" w:cs="Times New Roman"/>
          <w:sz w:val="28"/>
          <w:szCs w:val="28"/>
        </w:rPr>
        <w:t>вулиць громади.</w:t>
      </w:r>
    </w:p>
    <w:p w14:paraId="272259F0" w14:textId="77777777" w:rsidR="00813C98" w:rsidRPr="00483310" w:rsidRDefault="00813C98" w:rsidP="0081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FC484A" w14:textId="77777777" w:rsidR="00441AC7" w:rsidRDefault="00441AC7" w:rsidP="0081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</w:p>
    <w:p w14:paraId="6B3EDF54" w14:textId="36829778" w:rsidR="00441AC7" w:rsidRDefault="00483310" w:rsidP="00CE6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310">
        <w:rPr>
          <w:rFonts w:ascii="Times New Roman" w:hAnsi="Times New Roman" w:cs="Times New Roman"/>
          <w:sz w:val="28"/>
          <w:szCs w:val="28"/>
        </w:rPr>
        <w:t>благоустрою та інфраструктури</w:t>
      </w:r>
      <w:r w:rsidRPr="00483310">
        <w:rPr>
          <w:rFonts w:ascii="Times New Roman" w:hAnsi="Times New Roman" w:cs="Times New Roman"/>
          <w:sz w:val="28"/>
          <w:szCs w:val="28"/>
        </w:rPr>
        <w:tab/>
      </w:r>
      <w:r w:rsidRPr="00483310">
        <w:rPr>
          <w:rFonts w:ascii="Times New Roman" w:hAnsi="Times New Roman" w:cs="Times New Roman"/>
          <w:sz w:val="28"/>
          <w:szCs w:val="28"/>
        </w:rPr>
        <w:tab/>
      </w:r>
      <w:r w:rsidRPr="004833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E6D50">
        <w:rPr>
          <w:rFonts w:ascii="Times New Roman" w:hAnsi="Times New Roman" w:cs="Times New Roman"/>
          <w:sz w:val="28"/>
          <w:szCs w:val="28"/>
        </w:rPr>
        <w:t xml:space="preserve">                    Віталій ЮСИП</w:t>
      </w:r>
    </w:p>
    <w:sectPr w:rsidR="00441AC7" w:rsidSect="00813C98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F415" w14:textId="77777777" w:rsidR="00DC3574" w:rsidRDefault="00DC3574" w:rsidP="00813C98">
      <w:pPr>
        <w:spacing w:after="0" w:line="240" w:lineRule="auto"/>
      </w:pPr>
      <w:r>
        <w:separator/>
      </w:r>
    </w:p>
  </w:endnote>
  <w:endnote w:type="continuationSeparator" w:id="0">
    <w:p w14:paraId="51D5B48B" w14:textId="77777777" w:rsidR="00DC3574" w:rsidRDefault="00DC3574" w:rsidP="0081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4FAC" w14:textId="77777777" w:rsidR="00DC3574" w:rsidRDefault="00DC3574" w:rsidP="00813C98">
      <w:pPr>
        <w:spacing w:after="0" w:line="240" w:lineRule="auto"/>
      </w:pPr>
      <w:r>
        <w:separator/>
      </w:r>
    </w:p>
  </w:footnote>
  <w:footnote w:type="continuationSeparator" w:id="0">
    <w:p w14:paraId="3B3E3211" w14:textId="77777777" w:rsidR="00DC3574" w:rsidRDefault="00DC3574" w:rsidP="0081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633892"/>
      <w:docPartObj>
        <w:docPartGallery w:val="Page Numbers (Top of Page)"/>
        <w:docPartUnique/>
      </w:docPartObj>
    </w:sdtPr>
    <w:sdtEndPr/>
    <w:sdtContent>
      <w:p w14:paraId="162B73D4" w14:textId="521FA9ED" w:rsidR="00813C98" w:rsidRDefault="00813C98" w:rsidP="00813C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A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0570"/>
    <w:multiLevelType w:val="hybridMultilevel"/>
    <w:tmpl w:val="A920A49A"/>
    <w:lvl w:ilvl="0" w:tplc="10DC417C">
      <w:start w:val="22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26BE1"/>
    <w:multiLevelType w:val="hybridMultilevel"/>
    <w:tmpl w:val="95685624"/>
    <w:lvl w:ilvl="0" w:tplc="5E4E3884">
      <w:start w:val="228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D"/>
    <w:rsid w:val="000308F6"/>
    <w:rsid w:val="00226D52"/>
    <w:rsid w:val="002F781F"/>
    <w:rsid w:val="003132CA"/>
    <w:rsid w:val="00344AE9"/>
    <w:rsid w:val="00360DF2"/>
    <w:rsid w:val="00401173"/>
    <w:rsid w:val="00417CD1"/>
    <w:rsid w:val="00441AC7"/>
    <w:rsid w:val="00475B08"/>
    <w:rsid w:val="00483310"/>
    <w:rsid w:val="004944BD"/>
    <w:rsid w:val="005123F1"/>
    <w:rsid w:val="00512DC8"/>
    <w:rsid w:val="00531BC4"/>
    <w:rsid w:val="005628B2"/>
    <w:rsid w:val="00567BDC"/>
    <w:rsid w:val="006C4083"/>
    <w:rsid w:val="00702E7C"/>
    <w:rsid w:val="007275BB"/>
    <w:rsid w:val="00813C98"/>
    <w:rsid w:val="0081797D"/>
    <w:rsid w:val="008C509A"/>
    <w:rsid w:val="008E7002"/>
    <w:rsid w:val="00932CAD"/>
    <w:rsid w:val="009F2EF9"/>
    <w:rsid w:val="00AC3737"/>
    <w:rsid w:val="00B51970"/>
    <w:rsid w:val="00BE6918"/>
    <w:rsid w:val="00C942B2"/>
    <w:rsid w:val="00CE6D50"/>
    <w:rsid w:val="00D6716D"/>
    <w:rsid w:val="00D843AD"/>
    <w:rsid w:val="00D92E5C"/>
    <w:rsid w:val="00DC3574"/>
    <w:rsid w:val="00E36CE7"/>
    <w:rsid w:val="00E97BBE"/>
    <w:rsid w:val="00EB16B6"/>
    <w:rsid w:val="00EB4B5F"/>
    <w:rsid w:val="00F027C7"/>
    <w:rsid w:val="00F27FAD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126C"/>
  <w15:docId w15:val="{20519B24-7036-47EC-A2AA-E02C151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7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2E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13C98"/>
  </w:style>
  <w:style w:type="paragraph" w:styleId="a9">
    <w:name w:val="footer"/>
    <w:basedOn w:val="a"/>
    <w:link w:val="aa"/>
    <w:uiPriority w:val="99"/>
    <w:unhideWhenUsed/>
    <w:rsid w:val="0081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1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88D1-5C7A-4622-B3D2-993BE9D9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</cp:revision>
  <cp:lastPrinted>2024-05-01T13:40:00Z</cp:lastPrinted>
  <dcterms:created xsi:type="dcterms:W3CDTF">2024-06-04T08:46:00Z</dcterms:created>
  <dcterms:modified xsi:type="dcterms:W3CDTF">2024-06-04T08:46:00Z</dcterms:modified>
</cp:coreProperties>
</file>