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65A0" w14:textId="77777777" w:rsidR="009F56B4" w:rsidRDefault="0078087D">
      <w:pPr>
        <w:shd w:val="clear" w:color="auto" w:fill="FFFFFF"/>
        <w:ind w:firstLine="5387"/>
        <w:jc w:val="both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8"/>
          <w:szCs w:val="28"/>
        </w:rPr>
        <w:t>Додаток 1 до рішення міської ради</w:t>
      </w:r>
    </w:p>
    <w:p w14:paraId="50EA70F5" w14:textId="6EB4AB0F" w:rsidR="009F56B4" w:rsidRDefault="0078087D">
      <w:pPr>
        <w:shd w:val="clear" w:color="auto" w:fill="FFFFFF"/>
        <w:ind w:firstLine="538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від </w:t>
      </w:r>
      <w:r w:rsidR="00B54923">
        <w:rPr>
          <w:color w:val="000000"/>
          <w:sz w:val="28"/>
          <w:szCs w:val="28"/>
          <w:lang w:val="uk-UA"/>
        </w:rPr>
        <w:t>22</w:t>
      </w:r>
      <w:r>
        <w:rPr>
          <w:color w:val="000000"/>
          <w:sz w:val="28"/>
          <w:szCs w:val="28"/>
        </w:rPr>
        <w:t xml:space="preserve">.08.2025  № </w:t>
      </w:r>
      <w:r w:rsidR="00B54923">
        <w:rPr>
          <w:color w:val="000000"/>
          <w:sz w:val="28"/>
          <w:szCs w:val="28"/>
          <w:lang w:val="uk-UA"/>
        </w:rPr>
        <w:t>4284</w:t>
      </w:r>
      <w:r>
        <w:rPr>
          <w:sz w:val="28"/>
          <w:szCs w:val="28"/>
        </w:rPr>
        <w:t>-</w:t>
      </w:r>
      <w:r w:rsidR="00771880">
        <w:rPr>
          <w:sz w:val="28"/>
          <w:szCs w:val="28"/>
          <w:lang w:val="uk-UA"/>
        </w:rPr>
        <w:t>6</w:t>
      </w:r>
      <w:r w:rsidR="00B54923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/20</w:t>
      </w:r>
      <w:r>
        <w:rPr>
          <w:color w:val="000000"/>
          <w:sz w:val="28"/>
          <w:szCs w:val="28"/>
        </w:rPr>
        <w:t>25</w:t>
      </w:r>
    </w:p>
    <w:p w14:paraId="4CFC4BEF" w14:textId="77777777" w:rsidR="009F56B4" w:rsidRDefault="009F56B4">
      <w:pPr>
        <w:ind w:firstLine="0"/>
        <w:rPr>
          <w:sz w:val="24"/>
          <w:szCs w:val="24"/>
        </w:rPr>
      </w:pPr>
    </w:p>
    <w:p w14:paraId="05F9DD01" w14:textId="77777777" w:rsidR="009F56B4" w:rsidRDefault="0078087D">
      <w:pPr>
        <w:ind w:firstLine="0"/>
        <w:jc w:val="center"/>
        <w:rPr>
          <w:sz w:val="24"/>
          <w:szCs w:val="24"/>
        </w:rPr>
      </w:pPr>
      <w:r>
        <w:rPr>
          <w:b/>
          <w:color w:val="000000"/>
          <w:sz w:val="32"/>
          <w:szCs w:val="32"/>
        </w:rPr>
        <w:t>ПРОГРАМА</w:t>
      </w:r>
    </w:p>
    <w:p w14:paraId="5DA02649" w14:textId="77777777" w:rsidR="009F56B4" w:rsidRDefault="0078087D">
      <w:pPr>
        <w:ind w:firstLine="0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розвитку міжнародного співробітництва, туризму, інвестиційної та проєктної діяльності на 2022-2025 роки</w:t>
      </w:r>
    </w:p>
    <w:p w14:paraId="63E99DD4" w14:textId="77777777" w:rsidR="009F56B4" w:rsidRDefault="009F56B4">
      <w:pPr>
        <w:ind w:firstLine="0"/>
        <w:rPr>
          <w:sz w:val="24"/>
          <w:szCs w:val="24"/>
        </w:rPr>
      </w:pPr>
    </w:p>
    <w:p w14:paraId="1458A9A8" w14:textId="77777777" w:rsidR="009F56B4" w:rsidRDefault="0078087D">
      <w:pPr>
        <w:ind w:firstLine="0"/>
        <w:jc w:val="center"/>
        <w:rPr>
          <w:sz w:val="24"/>
          <w:szCs w:val="24"/>
        </w:rPr>
      </w:pPr>
      <w:r>
        <w:rPr>
          <w:b/>
          <w:color w:val="000000"/>
          <w:sz w:val="32"/>
          <w:szCs w:val="32"/>
        </w:rPr>
        <w:t>ПАСПОРТ</w:t>
      </w:r>
    </w:p>
    <w:p w14:paraId="28714B21" w14:textId="77777777" w:rsidR="009F56B4" w:rsidRDefault="009F56B4">
      <w:pPr>
        <w:ind w:firstLine="0"/>
        <w:rPr>
          <w:sz w:val="24"/>
          <w:szCs w:val="24"/>
        </w:rPr>
      </w:pPr>
    </w:p>
    <w:tbl>
      <w:tblPr>
        <w:tblStyle w:val="afb"/>
        <w:tblW w:w="9870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495"/>
        <w:gridCol w:w="4605"/>
        <w:gridCol w:w="4770"/>
      </w:tblGrid>
      <w:tr w:rsidR="009F56B4" w14:paraId="4A247494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BF434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41FBE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Ініціатор розроблення Програми 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2A658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Долинська міська рада</w:t>
            </w:r>
          </w:p>
        </w:tc>
      </w:tr>
      <w:tr w:rsidR="009F56B4" w14:paraId="05496556" w14:textId="77777777">
        <w:trPr>
          <w:trHeight w:val="73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94048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40749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8628C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Управління зовнішніх зв’язків та місцевого розвитку та управління економіки міської ради</w:t>
            </w:r>
          </w:p>
        </w:tc>
      </w:tr>
      <w:tr w:rsidR="009F56B4" w14:paraId="38288AC9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14ADD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1EA15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E13C0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Долинська міська рада</w:t>
            </w:r>
          </w:p>
        </w:tc>
      </w:tr>
      <w:tr w:rsidR="009F56B4" w14:paraId="01200DA5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1194A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3DE4F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45FE7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Виконавчі органи міської ради</w:t>
            </w:r>
          </w:p>
        </w:tc>
      </w:tr>
      <w:tr w:rsidR="009F56B4" w14:paraId="5A9FE24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8158F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FE5A5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9AFF3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2022 – 2025 роки</w:t>
            </w:r>
          </w:p>
        </w:tc>
      </w:tr>
      <w:tr w:rsidR="009F56B4" w14:paraId="0ABD5A2D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8B84D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33B23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08D67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Бюджет Долинської ТГ</w:t>
            </w:r>
          </w:p>
        </w:tc>
      </w:tr>
      <w:tr w:rsidR="009F56B4" w14:paraId="1DF96CC1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914D7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14131" w14:textId="77777777" w:rsidR="00BE7615" w:rsidRDefault="0078087D">
            <w:pPr>
              <w:ind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Загальний обсяг фінансових ресурсів, необхідних для реалізації Програми,  </w:t>
            </w:r>
          </w:p>
          <w:p w14:paraId="298EBA69" w14:textId="77777777" w:rsidR="009F56B4" w:rsidRDefault="0078087D" w:rsidP="00BE7615">
            <w:pPr>
              <w:ind w:firstLine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тис. </w:t>
            </w:r>
            <w:r w:rsidR="00BE7615">
              <w:rPr>
                <w:color w:val="000000"/>
                <w:sz w:val="28"/>
                <w:szCs w:val="28"/>
                <w:lang w:val="uk-UA"/>
              </w:rPr>
              <w:t>г</w:t>
            </w:r>
            <w:r>
              <w:rPr>
                <w:color w:val="000000"/>
                <w:sz w:val="28"/>
                <w:szCs w:val="28"/>
              </w:rPr>
              <w:t>рн</w:t>
            </w:r>
            <w:r w:rsidR="00BE761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всього:</w:t>
            </w:r>
          </w:p>
          <w:p w14:paraId="63921E2B" w14:textId="77777777" w:rsidR="00BE7615" w:rsidRDefault="00BE7615" w:rsidP="00BE7615">
            <w:pPr>
              <w:ind w:firstLine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 них за кошти бюджету громади:</w:t>
            </w:r>
          </w:p>
          <w:p w14:paraId="779C3128" w14:textId="77777777" w:rsidR="00BE7615" w:rsidRDefault="00BE7615" w:rsidP="00BE7615">
            <w:pPr>
              <w:ind w:firstLine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14:paraId="3E16CE0F" w14:textId="77777777" w:rsidR="00BE7615" w:rsidRPr="00BE7615" w:rsidRDefault="00BE7615" w:rsidP="00BE7615">
            <w:pPr>
              <w:ind w:firstLine="0"/>
              <w:jc w:val="right"/>
              <w:rPr>
                <w:i/>
                <w:color w:val="000000"/>
                <w:sz w:val="28"/>
                <w:szCs w:val="28"/>
                <w:lang w:val="uk-UA"/>
              </w:rPr>
            </w:pPr>
            <w:r w:rsidRPr="00BE7615">
              <w:rPr>
                <w:i/>
                <w:color w:val="000000"/>
                <w:sz w:val="28"/>
                <w:szCs w:val="28"/>
                <w:lang w:val="uk-UA"/>
              </w:rPr>
              <w:t>в тому числі по роках:</w:t>
            </w:r>
          </w:p>
          <w:p w14:paraId="0BEBD91D" w14:textId="77777777" w:rsidR="00BE7615" w:rsidRPr="004E311B" w:rsidRDefault="00BE7615" w:rsidP="00BE7615">
            <w:pPr>
              <w:ind w:firstLine="0"/>
              <w:jc w:val="right"/>
              <w:rPr>
                <w:sz w:val="28"/>
                <w:szCs w:val="24"/>
                <w:lang w:val="uk-UA"/>
              </w:rPr>
            </w:pPr>
            <w:r w:rsidRPr="004E311B">
              <w:rPr>
                <w:sz w:val="28"/>
                <w:szCs w:val="24"/>
                <w:lang w:val="uk-UA"/>
              </w:rPr>
              <w:t>2025 рік</w:t>
            </w:r>
          </w:p>
          <w:p w14:paraId="71F4E1D5" w14:textId="77777777" w:rsidR="00BE7615" w:rsidRPr="00BE7615" w:rsidRDefault="00BE7615" w:rsidP="00BE7615">
            <w:pPr>
              <w:ind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кошти бюджету громади:</w:t>
            </w:r>
          </w:p>
          <w:p w14:paraId="5A88A056" w14:textId="77777777" w:rsidR="009F56B4" w:rsidRPr="004E311B" w:rsidRDefault="0078087D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     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BFC1A" w14:textId="77777777" w:rsidR="009F56B4" w:rsidRDefault="0078087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У межах асигнувань, передбачених у бюджеті громади</w:t>
            </w:r>
          </w:p>
          <w:p w14:paraId="1D834AC3" w14:textId="77777777" w:rsidR="009F56B4" w:rsidRPr="004E311B" w:rsidRDefault="009F56B4">
            <w:pPr>
              <w:ind w:firstLine="0"/>
              <w:rPr>
                <w:sz w:val="28"/>
                <w:szCs w:val="24"/>
              </w:rPr>
            </w:pPr>
          </w:p>
          <w:p w14:paraId="50D7E219" w14:textId="77777777" w:rsidR="004E311B" w:rsidRDefault="004E311B">
            <w:pPr>
              <w:ind w:firstLine="0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29 143,925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+</w:t>
            </w:r>
            <w:r>
              <w:rPr>
                <w:b/>
                <w:color w:val="000000"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>4,45</w:t>
            </w:r>
            <w:r>
              <w:rPr>
                <w:b/>
                <w:color w:val="000000"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29 198,375</w:t>
            </w:r>
          </w:p>
          <w:p w14:paraId="0509A8F6" w14:textId="77777777" w:rsidR="009F56B4" w:rsidRDefault="004E311B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29 143,925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+</w:t>
            </w:r>
            <w:r>
              <w:rPr>
                <w:b/>
                <w:color w:val="000000"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>4,45</w:t>
            </w:r>
            <w:r>
              <w:rPr>
                <w:b/>
                <w:color w:val="000000"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29 198,375</w:t>
            </w:r>
          </w:p>
          <w:p w14:paraId="5EA38A9B" w14:textId="77777777" w:rsidR="009F56B4" w:rsidRDefault="009F56B4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14:paraId="430940B6" w14:textId="77777777" w:rsidR="009F56B4" w:rsidRDefault="009F56B4">
            <w:pPr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14:paraId="55046F3E" w14:textId="77777777" w:rsidR="004E311B" w:rsidRDefault="004E311B" w:rsidP="00BE7615">
            <w:pPr>
              <w:ind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62C714C" w14:textId="77777777" w:rsidR="00BE7615" w:rsidRDefault="004E311B" w:rsidP="00BE7615">
            <w:pPr>
              <w:ind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29 143,925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+</w:t>
            </w:r>
            <w:r>
              <w:rPr>
                <w:b/>
                <w:color w:val="000000"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>4,45</w:t>
            </w:r>
            <w:r>
              <w:rPr>
                <w:b/>
                <w:color w:val="000000"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29 198,375</w:t>
            </w:r>
          </w:p>
          <w:p w14:paraId="120326EF" w14:textId="77777777" w:rsidR="009F56B4" w:rsidRPr="004E311B" w:rsidRDefault="009F56B4" w:rsidP="00BE7615">
            <w:pPr>
              <w:ind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4CDD7FF" w14:textId="77777777" w:rsidR="009F56B4" w:rsidRDefault="009F56B4">
      <w:pPr>
        <w:spacing w:after="240"/>
        <w:ind w:firstLine="0"/>
        <w:rPr>
          <w:sz w:val="24"/>
          <w:szCs w:val="24"/>
        </w:rPr>
      </w:pPr>
    </w:p>
    <w:p w14:paraId="67E407BC" w14:textId="77777777" w:rsidR="009F56B4" w:rsidRDefault="0078087D">
      <w:pPr>
        <w:ind w:firstLine="708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8. Очікувані результати виконання Програми: </w:t>
      </w:r>
      <w:r>
        <w:rPr>
          <w:color w:val="000000"/>
          <w:sz w:val="28"/>
          <w:szCs w:val="28"/>
          <w:highlight w:val="white"/>
        </w:rPr>
        <w:t>створення сприятливих умови для надходження інвестицій, залучення міжнародної технічної допомоги в місцеву економіку та розвиток туристичної сфери Долинської територіальної громади.</w:t>
      </w:r>
    </w:p>
    <w:p w14:paraId="320996AF" w14:textId="77777777" w:rsidR="009F56B4" w:rsidRDefault="009F56B4">
      <w:pPr>
        <w:ind w:firstLine="0"/>
        <w:rPr>
          <w:sz w:val="24"/>
          <w:szCs w:val="24"/>
        </w:rPr>
      </w:pPr>
    </w:p>
    <w:p w14:paraId="34E673D1" w14:textId="77777777" w:rsidR="009F56B4" w:rsidRDefault="0078087D">
      <w:pPr>
        <w:ind w:firstLine="567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9. Термін проведення звітності:</w:t>
      </w:r>
      <w:r>
        <w:rPr>
          <w:color w:val="000000"/>
          <w:sz w:val="28"/>
          <w:szCs w:val="28"/>
        </w:rPr>
        <w:t xml:space="preserve"> один раз в рік, у IV кварталі,  починаючи з 2022 року.</w:t>
      </w:r>
    </w:p>
    <w:p w14:paraId="07F5F444" w14:textId="77777777" w:rsidR="009F56B4" w:rsidRDefault="009F56B4">
      <w:pPr>
        <w:shd w:val="clear" w:color="auto" w:fill="FFFFFF"/>
        <w:ind w:firstLine="0"/>
        <w:rPr>
          <w:sz w:val="24"/>
          <w:szCs w:val="24"/>
        </w:rPr>
      </w:pPr>
    </w:p>
    <w:p w14:paraId="01A8984B" w14:textId="77777777" w:rsidR="009F56B4" w:rsidRDefault="0078087D">
      <w:pPr>
        <w:rPr>
          <w:sz w:val="28"/>
          <w:szCs w:val="28"/>
          <w:highlight w:val="white"/>
        </w:rPr>
        <w:sectPr w:rsidR="009F56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851" w:left="1701" w:header="709" w:footer="709" w:gutter="0"/>
          <w:pgNumType w:start="1"/>
          <w:cols w:space="720"/>
          <w:titlePg/>
        </w:sectPr>
      </w:pPr>
      <w:r>
        <w:br w:type="page"/>
      </w:r>
    </w:p>
    <w:p w14:paraId="3BE72294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10912"/>
        <w:jc w:val="both"/>
        <w:rPr>
          <w:color w:val="000000"/>
          <w:sz w:val="28"/>
          <w:szCs w:val="28"/>
        </w:rPr>
      </w:pPr>
      <w:bookmarkStart w:id="1" w:name="_heading=h.tdqdjyx571go" w:colFirst="0" w:colLast="0"/>
      <w:bookmarkEnd w:id="1"/>
      <w:r>
        <w:rPr>
          <w:color w:val="000000"/>
          <w:sz w:val="28"/>
          <w:szCs w:val="28"/>
        </w:rPr>
        <w:lastRenderedPageBreak/>
        <w:t>Додаток 2 до рішення міської ради</w:t>
      </w:r>
    </w:p>
    <w:p w14:paraId="2D265D7C" w14:textId="30DA3319" w:rsidR="009F56B4" w:rsidRDefault="00780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firstLine="109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B54923">
        <w:rPr>
          <w:color w:val="000000"/>
          <w:sz w:val="28"/>
          <w:szCs w:val="28"/>
          <w:lang w:val="uk-UA"/>
        </w:rPr>
        <w:t>22</w:t>
      </w:r>
      <w:r>
        <w:rPr>
          <w:sz w:val="28"/>
          <w:szCs w:val="28"/>
        </w:rPr>
        <w:t>.08.20</w:t>
      </w:r>
      <w:r>
        <w:rPr>
          <w:color w:val="000000"/>
          <w:sz w:val="28"/>
          <w:szCs w:val="28"/>
        </w:rPr>
        <w:t xml:space="preserve">25  № </w:t>
      </w:r>
      <w:r w:rsidR="00B54923">
        <w:rPr>
          <w:color w:val="000000"/>
          <w:sz w:val="28"/>
          <w:szCs w:val="28"/>
          <w:lang w:val="uk-UA"/>
        </w:rPr>
        <w:t>4284-61/</w:t>
      </w:r>
      <w:r>
        <w:rPr>
          <w:color w:val="000000"/>
          <w:sz w:val="28"/>
          <w:szCs w:val="28"/>
        </w:rPr>
        <w:t>2025</w:t>
      </w:r>
    </w:p>
    <w:p w14:paraId="33DD3B8F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2" w:name="_heading=h.57o0l2o0pmfc" w:colFirst="0" w:colLast="0"/>
      <w:bookmarkEnd w:id="2"/>
    </w:p>
    <w:p w14:paraId="4942AACD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1 до Програми розвитку міжнародного</w:t>
      </w:r>
    </w:p>
    <w:p w14:paraId="1D9F49C0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співробітництва,  туризму, інвестиційної та проектної</w:t>
      </w:r>
    </w:p>
    <w:p w14:paraId="02DD04F9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ind w:firstLine="9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діяльності на 2022-2025 роки</w:t>
      </w:r>
    </w:p>
    <w:p w14:paraId="74147D1A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14:paraId="51103493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Напрями діяльності та заходи</w:t>
      </w:r>
    </w:p>
    <w:p w14:paraId="75BDCBFB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щодо реалізації підпрограми розвитку міжнародного й міжмуніципального співробітництва та проектної діяльності</w:t>
      </w:r>
    </w:p>
    <w:p w14:paraId="0D47618F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tbl>
      <w:tblPr>
        <w:tblStyle w:val="afc"/>
        <w:tblW w:w="16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625"/>
        <w:gridCol w:w="1365"/>
        <w:gridCol w:w="1425"/>
        <w:gridCol w:w="1200"/>
        <w:gridCol w:w="825"/>
        <w:gridCol w:w="825"/>
        <w:gridCol w:w="825"/>
        <w:gridCol w:w="825"/>
        <w:gridCol w:w="5640"/>
      </w:tblGrid>
      <w:tr w:rsidR="009F56B4" w14:paraId="7A660912" w14:textId="77777777" w:rsidTr="00E24F2A">
        <w:trPr>
          <w:cantSplit/>
          <w:jc w:val="center"/>
        </w:trPr>
        <w:tc>
          <w:tcPr>
            <w:tcW w:w="645" w:type="dxa"/>
            <w:vMerge w:val="restart"/>
            <w:vAlign w:val="center"/>
          </w:tcPr>
          <w:p w14:paraId="06766AB8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vMerge w:val="restart"/>
            <w:vAlign w:val="center"/>
          </w:tcPr>
          <w:p w14:paraId="07E8B810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Перелік заходів</w:t>
            </w:r>
          </w:p>
          <w:p w14:paraId="05E9FF87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1365" w:type="dxa"/>
            <w:vMerge w:val="restart"/>
            <w:tcBorders>
              <w:right w:val="single" w:sz="4" w:space="0" w:color="000000"/>
            </w:tcBorders>
            <w:vAlign w:val="center"/>
          </w:tcPr>
          <w:p w14:paraId="7CFC9CFB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9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Строк виконання заходу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3935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48A6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9"/>
              </w:tabs>
              <w:ind w:left="-78" w:right="-14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Джерела фінансу</w:t>
            </w:r>
            <w:r>
              <w:rPr>
                <w:b/>
                <w:color w:val="000000"/>
                <w:sz w:val="24"/>
                <w:szCs w:val="24"/>
              </w:rPr>
              <w:br/>
              <w:t>вання</w:t>
            </w:r>
          </w:p>
        </w:tc>
        <w:tc>
          <w:tcPr>
            <w:tcW w:w="3300" w:type="dxa"/>
            <w:gridSpan w:val="4"/>
            <w:tcBorders>
              <w:left w:val="single" w:sz="4" w:space="0" w:color="000000"/>
            </w:tcBorders>
            <w:vAlign w:val="center"/>
          </w:tcPr>
          <w:p w14:paraId="3E09CA18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1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Орієнтовні обсяги</w:t>
            </w:r>
          </w:p>
          <w:p w14:paraId="189AD7A1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фінансування (вартість), тис. гривень</w:t>
            </w:r>
          </w:p>
        </w:tc>
        <w:tc>
          <w:tcPr>
            <w:tcW w:w="5640" w:type="dxa"/>
            <w:vMerge w:val="restart"/>
            <w:vAlign w:val="center"/>
          </w:tcPr>
          <w:p w14:paraId="074EF051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Очікуваний  результат</w:t>
            </w:r>
          </w:p>
        </w:tc>
      </w:tr>
      <w:tr w:rsidR="009F56B4" w14:paraId="61E1CA69" w14:textId="77777777" w:rsidTr="00E24F2A">
        <w:trPr>
          <w:cantSplit/>
          <w:jc w:val="center"/>
        </w:trPr>
        <w:tc>
          <w:tcPr>
            <w:tcW w:w="645" w:type="dxa"/>
            <w:vMerge/>
            <w:vAlign w:val="center"/>
          </w:tcPr>
          <w:p w14:paraId="3776F9D7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14:paraId="6A5B8226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right w:val="single" w:sz="4" w:space="0" w:color="000000"/>
            </w:tcBorders>
            <w:vAlign w:val="center"/>
          </w:tcPr>
          <w:p w14:paraId="539CCBDD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B1E1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E15A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</w:tcBorders>
          </w:tcPr>
          <w:p w14:paraId="276300A7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ind w:right="-1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14:paraId="1C1CE109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14:paraId="1AF1CBFF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5" w:type="dxa"/>
          </w:tcPr>
          <w:p w14:paraId="492BB22E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3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640" w:type="dxa"/>
            <w:vMerge/>
            <w:vAlign w:val="center"/>
          </w:tcPr>
          <w:p w14:paraId="2C5F5F8F" w14:textId="77777777" w:rsidR="009F56B4" w:rsidRDefault="009F5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9F56B4" w14:paraId="32047088" w14:textId="77777777" w:rsidTr="00E24F2A">
        <w:trPr>
          <w:jc w:val="center"/>
        </w:trPr>
        <w:tc>
          <w:tcPr>
            <w:tcW w:w="16200" w:type="dxa"/>
            <w:gridSpan w:val="10"/>
          </w:tcPr>
          <w:p w14:paraId="2E1F19B4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bookmarkStart w:id="3" w:name="_heading=h.gjdgxs" w:colFirst="0" w:colLast="0"/>
            <w:bookmarkEnd w:id="3"/>
            <w:r>
              <w:rPr>
                <w:color w:val="000000"/>
                <w:sz w:val="24"/>
                <w:szCs w:val="24"/>
                <w:highlight w:val="white"/>
              </w:rPr>
              <w:t>2. Розвиток транскордонного співробітництва та забезпечення участі у програмах міжнародної технічної допомоги,</w:t>
            </w:r>
          </w:p>
          <w:p w14:paraId="7A29D605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проектах національних і регіональних програм</w:t>
            </w:r>
          </w:p>
        </w:tc>
      </w:tr>
      <w:tr w:rsidR="009F56B4" w14:paraId="621CD926" w14:textId="77777777" w:rsidTr="00E24F2A">
        <w:trPr>
          <w:trHeight w:val="64"/>
          <w:jc w:val="center"/>
        </w:trPr>
        <w:tc>
          <w:tcPr>
            <w:tcW w:w="645" w:type="dxa"/>
          </w:tcPr>
          <w:p w14:paraId="6F5DEED7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b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625" w:type="dxa"/>
          </w:tcPr>
          <w:p w14:paraId="01A09B5B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Впровадження проєкту «Психологічна VR-реабілітація для ветеранів у Центрі життєстійкості Долинської громади» в рамках конкурсу соціальних ініціатив «Час діяти, Україно!»</w:t>
            </w:r>
          </w:p>
        </w:tc>
        <w:tc>
          <w:tcPr>
            <w:tcW w:w="1365" w:type="dxa"/>
          </w:tcPr>
          <w:p w14:paraId="09749F3E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  <w:p w14:paraId="5A0DD54E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1425" w:type="dxa"/>
          </w:tcPr>
          <w:p w14:paraId="5FBCF720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" w:hanging="2"/>
              <w:jc w:val="center"/>
              <w:rPr>
                <w:b/>
                <w:color w:val="000000"/>
                <w:sz w:val="24"/>
                <w:szCs w:val="24"/>
              </w:rPr>
            </w:pPr>
            <w:bookmarkStart w:id="5" w:name="_heading=h.6f78hhmn6ay7" w:colFirst="0" w:colLast="0"/>
            <w:bookmarkEnd w:id="5"/>
            <w:r>
              <w:rPr>
                <w:b/>
                <w:color w:val="000000"/>
                <w:sz w:val="24"/>
                <w:szCs w:val="24"/>
              </w:rPr>
              <w:t>Долинська міська рада</w:t>
            </w:r>
          </w:p>
          <w:p w14:paraId="6F616A6D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073CD5B5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43DF28D7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632EA0C3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0EDA3ED2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65A8B9EE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14F1CFC8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</w:p>
          <w:p w14:paraId="1BBCE9D9" w14:textId="77777777" w:rsidR="009F56B4" w:rsidRDefault="009F5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963FA88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 громади</w:t>
            </w:r>
          </w:p>
        </w:tc>
        <w:tc>
          <w:tcPr>
            <w:tcW w:w="825" w:type="dxa"/>
          </w:tcPr>
          <w:p w14:paraId="4B8EFEEF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47D6F442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1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1C657539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7" w:hanging="2"/>
              <w:jc w:val="center"/>
              <w:rPr>
                <w:b/>
                <w:color w:val="000000"/>
                <w:sz w:val="24"/>
                <w:szCs w:val="24"/>
              </w:rPr>
            </w:pPr>
            <w:bookmarkStart w:id="6" w:name="_heading=h.b2twes49zl0s" w:colFirst="0" w:colLast="0"/>
            <w:bookmarkEnd w:id="6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7B4EDF19" w14:textId="77777777" w:rsidR="009F56B4" w:rsidRDefault="0078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4" w:hanging="1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4,45</w:t>
            </w:r>
          </w:p>
        </w:tc>
        <w:tc>
          <w:tcPr>
            <w:tcW w:w="5640" w:type="dxa"/>
          </w:tcPr>
          <w:p w14:paraId="1BD1C8A8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Успішно впроваджений проєкт,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сприяння психологічній реабілітації ветеранів у Долинській громаді та підвищення рівня їхньої реінтеграції у суспільство.</w:t>
            </w:r>
          </w:p>
          <w:p w14:paraId="5A0B9133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Заявник та виконавець проєкту - Благодійна організація «Благодійний фонд Карітас- Долина».</w:t>
            </w:r>
          </w:p>
          <w:p w14:paraId="08CE25E6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Загальна вартість проєкту: </w:t>
            </w:r>
          </w:p>
          <w:p w14:paraId="6790B042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153,450 тис. грн, з них</w:t>
            </w:r>
          </w:p>
          <w:p w14:paraId="34C6CDA9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-сума гранту:</w:t>
            </w:r>
          </w:p>
          <w:p w14:paraId="49CCA5A2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99,0 тис. грн</w:t>
            </w:r>
          </w:p>
          <w:p w14:paraId="4AFB1E81" w14:textId="77777777" w:rsidR="009F56B4" w:rsidRDefault="0078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-співфінансування Долинської міської ради:</w:t>
            </w:r>
          </w:p>
          <w:p w14:paraId="1ECE0EDC" w14:textId="77777777" w:rsidR="009F56B4" w:rsidRPr="00E24F2A" w:rsidRDefault="0078087D" w:rsidP="00E2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4,45</w:t>
            </w:r>
            <w:r>
              <w:rPr>
                <w:b/>
                <w:color w:val="000000"/>
                <w:sz w:val="24"/>
                <w:szCs w:val="24"/>
              </w:rPr>
              <w:t xml:space="preserve"> тис. грн (55% від суми гранту)</w:t>
            </w:r>
            <w:r>
              <w:rPr>
                <w:b/>
                <w:sz w:val="24"/>
                <w:szCs w:val="24"/>
              </w:rPr>
              <w:t xml:space="preserve"> для закупівлі обладнання та послуг з подальшою передачею Благодійній організації «Благодійний фонд Карітас-Долина» для викор</w:t>
            </w:r>
            <w:r w:rsidR="00E24F2A">
              <w:rPr>
                <w:b/>
                <w:sz w:val="24"/>
                <w:szCs w:val="24"/>
              </w:rPr>
              <w:t>истання в Центрі Життєстійкості</w:t>
            </w:r>
            <w:r w:rsidR="00E24F2A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</w:tbl>
    <w:p w14:paraId="07C36EBC" w14:textId="77777777" w:rsidR="009F56B4" w:rsidRDefault="009F56B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8"/>
          <w:szCs w:val="28"/>
        </w:rPr>
      </w:pPr>
    </w:p>
    <w:p w14:paraId="7C6602DE" w14:textId="77777777" w:rsidR="009F56B4" w:rsidRDefault="0078087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управління зовнішніх зв’язків та місцевого розвитку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Ірина ЯРЕМЧУК</w:t>
      </w:r>
    </w:p>
    <w:sectPr w:rsidR="009F56B4">
      <w:pgSz w:w="16838" w:h="11906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C09A" w14:textId="77777777" w:rsidR="007B0544" w:rsidRDefault="007B0544">
      <w:r>
        <w:separator/>
      </w:r>
    </w:p>
  </w:endnote>
  <w:endnote w:type="continuationSeparator" w:id="0">
    <w:p w14:paraId="048522BA" w14:textId="77777777" w:rsidR="007B0544" w:rsidRDefault="007B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1FB73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E33C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CD7F9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B3B9F" w14:textId="77777777" w:rsidR="007B0544" w:rsidRDefault="007B0544">
      <w:r>
        <w:separator/>
      </w:r>
    </w:p>
  </w:footnote>
  <w:footnote w:type="continuationSeparator" w:id="0">
    <w:p w14:paraId="743BE0D1" w14:textId="77777777" w:rsidR="007B0544" w:rsidRDefault="007B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A4AA" w14:textId="77777777" w:rsidR="009F56B4" w:rsidRDefault="007808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48FF875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034835"/>
      <w:docPartObj>
        <w:docPartGallery w:val="Page Numbers (Top of Page)"/>
        <w:docPartUnique/>
      </w:docPartObj>
    </w:sdtPr>
    <w:sdtEndPr/>
    <w:sdtContent>
      <w:p w14:paraId="13DCD531" w14:textId="599D7239" w:rsidR="00B54923" w:rsidRDefault="00B549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CC" w:rsidRPr="001822CC">
          <w:rPr>
            <w:noProof/>
            <w:lang w:val="uk-UA"/>
          </w:rPr>
          <w:t>2</w:t>
        </w:r>
        <w:r>
          <w:fldChar w:fldCharType="end"/>
        </w:r>
      </w:p>
    </w:sdtContent>
  </w:sdt>
  <w:p w14:paraId="6CD76A66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8D957" w14:textId="77777777" w:rsidR="009F56B4" w:rsidRDefault="009F56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6B4"/>
    <w:rsid w:val="00021AB9"/>
    <w:rsid w:val="001822CC"/>
    <w:rsid w:val="00194C30"/>
    <w:rsid w:val="002C36DF"/>
    <w:rsid w:val="004E311B"/>
    <w:rsid w:val="00771880"/>
    <w:rsid w:val="0078087D"/>
    <w:rsid w:val="007B0544"/>
    <w:rsid w:val="008A521F"/>
    <w:rsid w:val="009F56B4"/>
    <w:rsid w:val="00A92D4E"/>
    <w:rsid w:val="00B54923"/>
    <w:rsid w:val="00BE7615"/>
    <w:rsid w:val="00E2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CE66"/>
  <w15:docId w15:val="{81BFD078-DD25-4B63-9912-707237C0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360"/>
      <w:jc w:val="center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">
    <w:name w:val="p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rPr>
      <w:rFonts w:ascii="Arial Black" w:eastAsia="Calibri" w:hAnsi="Arial Black"/>
      <w:w w:val="100"/>
      <w:kern w:val="28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a5">
    <w:name w:val="Body Text"/>
    <w:pPr>
      <w:spacing w:after="220" w:line="180" w:lineRule="atLeast"/>
      <w:ind w:firstLine="340"/>
      <w:jc w:val="both"/>
    </w:pPr>
    <w:rPr>
      <w:rFonts w:ascii="Arial" w:eastAsia="Calibri" w:hAnsi="Arial"/>
    </w:rPr>
  </w:style>
  <w:style w:type="character" w:customStyle="1" w:styleId="a6">
    <w:name w:val="Основний текст Знак"/>
    <w:rPr>
      <w:rFonts w:ascii="Arial" w:eastAsia="Calibri" w:hAnsi="Arial"/>
      <w:w w:val="100"/>
      <w:position w:val="-1"/>
      <w:effect w:val="none"/>
      <w:vertAlign w:val="baseline"/>
      <w:cs w:val="0"/>
      <w:em w:val="none"/>
      <w:lang w:val="uk-UA" w:eastAsia="ru-RU" w:bidi="ar-SA"/>
    </w:rPr>
  </w:style>
  <w:style w:type="character" w:styleId="HTML">
    <w:name w:val="HTML Typewrite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eb">
    <w:name w:val="Звичайний (веб);Обычный (Web)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pPr>
      <w:spacing w:after="120"/>
      <w:ind w:left="283"/>
    </w:pPr>
    <w:rPr>
      <w:sz w:val="24"/>
      <w:szCs w:val="24"/>
      <w:lang w:val="ru-RU"/>
    </w:rPr>
  </w:style>
  <w:style w:type="character" w:customStyle="1" w:styleId="a8">
    <w:name w:val="Основний текст з від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header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rPr>
      <w:rFonts w:ascii="Tahoma" w:eastAsia="Calibri" w:hAnsi="Tahoma"/>
      <w:sz w:val="16"/>
      <w:szCs w:val="16"/>
    </w:rPr>
  </w:style>
  <w:style w:type="character" w:customStyle="1" w:styleId="ad">
    <w:name w:val="Текст у виносці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e">
    <w:name w:val="footer"/>
    <w:pPr>
      <w:tabs>
        <w:tab w:val="center" w:pos="4677"/>
        <w:tab w:val="right" w:pos="9355"/>
      </w:tabs>
    </w:p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1">
    <w:name w:val="Без интервала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ій колонтитул Знак"/>
    <w:uiPriority w:val="99"/>
    <w:rPr>
      <w:w w:val="100"/>
      <w:position w:val="-1"/>
      <w:effect w:val="none"/>
      <w:vertAlign w:val="baseline"/>
      <w:cs w:val="0"/>
      <w:em w:val="none"/>
      <w:lang w:eastAsia="ru-RU"/>
    </w:r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rmal (Web)"/>
    <w:uiPriority w:val="99"/>
    <w:unhideWhenUsed/>
    <w:rsid w:val="006330D0"/>
    <w:pPr>
      <w:spacing w:before="100" w:beforeAutospacing="1" w:after="100" w:afterAutospacing="1"/>
      <w:ind w:firstLine="0"/>
    </w:pPr>
    <w:rPr>
      <w:sz w:val="24"/>
      <w:szCs w:val="24"/>
      <w:lang w:val="uk-UA"/>
    </w:r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4fWTENgw0JGHhVGvyT+IrEKU1g==">CgMxLjAyDmgudmhzb2lvZmt1YnhuMg1oLnNvajZ6eW5mOXlvMg5oLnRkcWRqeXg1NzFnbzIOaC41N28wbDJvMHBtZmMyCGguZ2pkZ3hzMgloLjMwajB6bGwyDmguNmY3OGhobW42YXk3Mg5oLmIydHdlczQ5emwwczgAciExTjdrRXl2N2Nva01IN1dfOVA4bkF3MXZGdW9sNnJKdFo=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2025-08-22T10:38:00Z</cp:lastPrinted>
  <dcterms:created xsi:type="dcterms:W3CDTF">2025-09-11T08:12:00Z</dcterms:created>
  <dcterms:modified xsi:type="dcterms:W3CDTF">2025-09-11T08:12:00Z</dcterms:modified>
</cp:coreProperties>
</file>