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FD45EA" w:rsidRPr="00ED0094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FD45EA" w:rsidRPr="00923D27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FD45EA" w:rsidRPr="007A6A5C" w:rsidRDefault="00FD45EA" w:rsidP="00FD45E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FD45EA" w:rsidRPr="00117EC9" w:rsidRDefault="00FD45EA" w:rsidP="00FD4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B5F5A" w:rsidRPr="000B5F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з організації етнокультурного фестивалю «Долаємо кордони через культуру», що включає проведення майстер-класів, виставок та фінальної конференції для реалізації </w:t>
      </w:r>
      <w:proofErr w:type="spellStart"/>
      <w:r w:rsidR="000B5F5A" w:rsidRPr="000B5F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0B5F5A" w:rsidRPr="000B5F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(ВВС), HUSKROUA/23/S/2.2/019 в рамках Програми </w:t>
      </w:r>
      <w:proofErr w:type="spellStart"/>
      <w:r w:rsidR="000B5F5A" w:rsidRPr="000B5F5A">
        <w:rPr>
          <w:rFonts w:ascii="Times New Roman" w:eastAsia="Times New Roman" w:hAnsi="Times New Roman" w:cs="Times New Roman"/>
          <w:sz w:val="24"/>
          <w:szCs w:val="24"/>
          <w:lang w:eastAsia="uk-UA"/>
        </w:rPr>
        <w:t>Interreg</w:t>
      </w:r>
      <w:proofErr w:type="spellEnd"/>
      <w:r w:rsidR="000B5F5A" w:rsidRPr="000B5F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VI-A NEXT Угорщина-Словаччина-Румунія-Україна</w:t>
      </w:r>
      <w:r w:rsid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 ДК 021:2015: </w:t>
      </w:r>
      <w:r w:rsidR="00EF6FAD" w:rsidRP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>79950000-8 Послуги з організації виставок, ярмарок і конгресів</w:t>
      </w:r>
      <w:r w:rsidR="000650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 рік.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0B5F5A" w:rsidRPr="000B5F5A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UA-2025-08-21-008980-a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0650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B709C5" w:rsidRPr="00B709C5">
        <w:rPr>
          <w:rFonts w:ascii="Times New Roman" w:eastAsia="Times New Roman" w:hAnsi="Times New Roman" w:cs="Times New Roman"/>
          <w:sz w:val="24"/>
          <w:szCs w:val="24"/>
          <w:lang w:eastAsia="uk-UA"/>
        </w:rPr>
        <w:t>1 020 000 грн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бе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ПДВ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86E8E" w:rsidRDefault="00886E8E" w:rsidP="00886E8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затвердженого бюджету </w:t>
      </w:r>
      <w:proofErr w:type="spellStart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затвердженого кошторису на 2025 рік.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FD45EA" w:rsidRPr="00F93F43" w:rsidRDefault="00FD45EA" w:rsidP="00703D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F93F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розвитку міжнародного </w:t>
      </w:r>
      <w:r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співробітництва, туризму, інвестиційної та проєктної діяльності на 2022-2025 роки, затвердженої рішенням міської ради від 18.11.2021 № 1125-17/2021 (зі змінами) 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д</w:t>
      </w:r>
      <w:r w:rsidRPr="00F93F43">
        <w:rPr>
          <w:rFonts w:ascii="Times New Roman" w:hAnsi="Times New Roman"/>
          <w:sz w:val="24"/>
          <w:szCs w:val="24"/>
        </w:rPr>
        <w:t>ля забезпечення діяльності Долинської міської ради в частині проектної діяльності та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в рамках реалізації проєкту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«Долаємо кордони через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культуру» (ВВС), н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омер (ID): HUSKROUA/23/S/2.2/019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що 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співфінансується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Європейською Комісією від імені Європейського Союзу через Міністерство закордонних справ і торгівлі Угорщини (Угода про фінансування програми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(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Interreg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VI-A) NEXT Угорщина-Словаччина-Румунія-Україна; Угоду ратифіковано Законом № 3717-IX від 09.05.2024)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FD45EA" w:rsidRDefault="00FD45EA" w:rsidP="0057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Якість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послуги 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39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>
        <w:rPr>
          <w:rFonts w:ascii="Times New Roman" w:hAnsi="Times New Roman" w:cs="Times New Roman"/>
          <w:sz w:val="24"/>
          <w:szCs w:val="24"/>
        </w:rPr>
        <w:t>послуги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її </w:t>
      </w:r>
      <w:r w:rsidRPr="00BA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обсяги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>
        <w:rPr>
          <w:rFonts w:ascii="Times New Roman" w:hAnsi="Times New Roman" w:cs="Times New Roman"/>
          <w:sz w:val="24"/>
          <w:szCs w:val="24"/>
        </w:rPr>
        <w:t>її надання</w:t>
      </w:r>
      <w:r w:rsidR="0069012A">
        <w:rPr>
          <w:rFonts w:ascii="Times New Roman" w:hAnsi="Times New Roman" w:cs="Times New Roman"/>
          <w:sz w:val="24"/>
          <w:szCs w:val="24"/>
        </w:rPr>
        <w:t>.</w:t>
      </w:r>
    </w:p>
    <w:p w:rsidR="00D737E2" w:rsidRDefault="00D737E2" w:rsidP="00573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A59" w:rsidRPr="00CE7A59" w:rsidRDefault="00CE7A59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59">
        <w:rPr>
          <w:rFonts w:ascii="Times New Roman" w:eastAsia="Times New Roman" w:hAnsi="Times New Roman" w:cs="Times New Roman"/>
          <w:b/>
          <w:sz w:val="24"/>
          <w:szCs w:val="24"/>
        </w:rPr>
        <w:t xml:space="preserve">Місце надання послуг: </w:t>
      </w:r>
      <w:proofErr w:type="spellStart"/>
      <w:r w:rsidR="009A6640" w:rsidRPr="009A6640">
        <w:rPr>
          <w:rFonts w:ascii="Times New Roman" w:eastAsia="Times New Roman" w:hAnsi="Times New Roman" w:cs="Times New Roman"/>
          <w:sz w:val="24"/>
          <w:szCs w:val="24"/>
        </w:rPr>
        <w:t>Долинська</w:t>
      </w:r>
      <w:proofErr w:type="spellEnd"/>
      <w:r w:rsidR="009A6640" w:rsidRPr="009A6640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територіальна громада, Івано-Франківська область, Україна</w:t>
      </w:r>
      <w:r w:rsidRPr="00CE7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640" w:rsidRPr="009A6640" w:rsidRDefault="009A6640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40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Обсяг надання послуг: </w:t>
      </w:r>
      <w:r w:rsidRPr="009A6640">
        <w:rPr>
          <w:rFonts w:ascii="Times New Roman" w:eastAsia="Times New Roman" w:hAnsi="Times New Roman" w:cs="Times New Roman"/>
          <w:sz w:val="24"/>
          <w:szCs w:val="24"/>
        </w:rPr>
        <w:t>1 (одна) послуга.</w:t>
      </w:r>
    </w:p>
    <w:p w:rsidR="009A6640" w:rsidRPr="009A6640" w:rsidRDefault="009A6640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40">
        <w:rPr>
          <w:rFonts w:ascii="Times New Roman" w:eastAsia="Times New Roman" w:hAnsi="Times New Roman" w:cs="Times New Roman"/>
          <w:b/>
          <w:sz w:val="24"/>
          <w:szCs w:val="24"/>
        </w:rPr>
        <w:t>Фестиваль включає 3 окремі майстер-класи, 4 окремі виставки та 1 фінальну конференцію.</w:t>
      </w:r>
    </w:p>
    <w:p w:rsidR="009A6640" w:rsidRPr="009A6640" w:rsidRDefault="009A6640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4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Період надання послуги: </w:t>
      </w:r>
      <w:r w:rsidRPr="009A6640">
        <w:rPr>
          <w:rFonts w:ascii="Times New Roman" w:eastAsia="Times New Roman" w:hAnsi="Times New Roman" w:cs="Times New Roman"/>
          <w:sz w:val="24"/>
          <w:szCs w:val="24"/>
        </w:rPr>
        <w:t>до 30 листопада 2025 року (дати узгоджуються із Замовником).</w:t>
      </w:r>
    </w:p>
    <w:p w:rsidR="009A6640" w:rsidRPr="009A6640" w:rsidRDefault="009A6640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40">
        <w:rPr>
          <w:rFonts w:ascii="Times New Roman" w:eastAsia="Times New Roman" w:hAnsi="Times New Roman" w:cs="Times New Roman"/>
          <w:b/>
          <w:sz w:val="24"/>
          <w:szCs w:val="24"/>
        </w:rPr>
        <w:t>Тривалість: 4 дні.</w:t>
      </w:r>
    </w:p>
    <w:p w:rsidR="00CE7A59" w:rsidRDefault="009A6640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40">
        <w:rPr>
          <w:rFonts w:ascii="Times New Roman" w:eastAsia="Times New Roman" w:hAnsi="Times New Roman" w:cs="Times New Roman"/>
          <w:b/>
          <w:sz w:val="24"/>
          <w:szCs w:val="24"/>
        </w:rPr>
        <w:t>Організацію запрошення учасників фестивалю забезпечує Замовник.</w:t>
      </w:r>
    </w:p>
    <w:p w:rsidR="008A7AD3" w:rsidRDefault="008A7AD3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AD3" w:rsidRDefault="008A7AD3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AD3">
        <w:rPr>
          <w:rFonts w:ascii="Times New Roman" w:eastAsia="Times New Roman" w:hAnsi="Times New Roman" w:cs="Times New Roman"/>
          <w:b/>
          <w:sz w:val="24"/>
          <w:szCs w:val="24"/>
        </w:rPr>
        <w:t>Учасник повинен забезпечити проживання, харчування, транспортування учасників етнокультурного фестивалю, а також забезпечити організаційно-технічну підтримку для проведення майстер-класів, виставок та фінальної конференції (закупівля витратних матеріалів, оренда залу, обладнання, залучення перекладачів тощо).</w:t>
      </w:r>
    </w:p>
    <w:p w:rsidR="008B5AB6" w:rsidRDefault="008B5AB6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Проживання (3 ночі) учасників міжнародних делегацій (загальна кількість – 21 особа, 3 делегації по 7 учасників) повинно бути забезпечене в закладах розміщення (готелі, мотелі, відпочинкові комплекси тощо), що розташовані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ТГ, з обов'язковим погодженням із Замовником. Умови розміщення: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особа в номері</w:t>
      </w:r>
      <w:r>
        <w:rPr>
          <w:rFonts w:ascii="Times New Roman" w:eastAsia="Times New Roman" w:hAnsi="Times New Roman" w:cs="Times New Roman"/>
          <w:sz w:val="24"/>
          <w:szCs w:val="24"/>
        </w:rPr>
        <w:t>, обов’язкова наявність сніданку. Усі учасники однієї делегації повинні бути розміщені в одному готелі.</w:t>
      </w: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Харчування:</w:t>
      </w:r>
    </w:p>
    <w:p w:rsidR="008B5AB6" w:rsidRDefault="008B5AB6" w:rsidP="008B5AB6">
      <w:pPr>
        <w:numPr>
          <w:ilvl w:val="0"/>
          <w:numId w:val="16"/>
        </w:numPr>
        <w:spacing w:after="0" w:line="240" w:lineRule="auto"/>
        <w:ind w:left="34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два обіди в закладах харчування ресторанного типу розташованому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ТГ з обов'язковим погодженням із Замовником. Обід має передбачати порційну подачу на кожного учасника міжнародних делегацій (загальна кількість – 21 особа);</w:t>
      </w:r>
    </w:p>
    <w:p w:rsidR="008B5AB6" w:rsidRDefault="008B5AB6" w:rsidP="008B5AB6">
      <w:pPr>
        <w:numPr>
          <w:ilvl w:val="0"/>
          <w:numId w:val="16"/>
        </w:numPr>
        <w:spacing w:after="0" w:line="240" w:lineRule="auto"/>
        <w:ind w:left="34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дві вечері: першу – за місцем їх проживання у закладах розміщення (для кожної делегації окремо), другу – у закладах харчування ресторанного типу (для всіх делегацій разом)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ТГ з обов'язковим погодженням із Замовником. Обидві вечері мають бути з порційною подачею на кожного учасника міжнародних делегацій (загальна кількість – 21 особа);</w:t>
      </w:r>
    </w:p>
    <w:p w:rsidR="008B5AB6" w:rsidRDefault="008B5AB6" w:rsidP="008B5AB6">
      <w:pPr>
        <w:numPr>
          <w:ilvl w:val="0"/>
          <w:numId w:val="16"/>
        </w:numPr>
        <w:spacing w:after="0" w:line="240" w:lineRule="auto"/>
        <w:ind w:left="34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офіційна (заключна) вечеря в межах фінальної конференції: Учасник повинен забезпечити офіційну вечерю приблизно для 30-40 учасників у місці проведення, яке попередньо погоджується із Замовником. Вечеря має передбачати порційну подачу на кожного учасника; </w:t>
      </w:r>
    </w:p>
    <w:p w:rsidR="008B5AB6" w:rsidRDefault="008B5AB6" w:rsidP="008B5AB6">
      <w:pPr>
        <w:numPr>
          <w:ilvl w:val="0"/>
          <w:numId w:val="16"/>
        </w:numPr>
        <w:spacing w:after="0" w:line="240" w:lineRule="auto"/>
        <w:ind w:left="34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кава-перерви. Одна з кавових перерв конференції буде організована у форматі традиційного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«Бойківського столу»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AB6" w:rsidRDefault="008B5AB6" w:rsidP="008B5AB6">
      <w:pPr>
        <w:numPr>
          <w:ilvl w:val="0"/>
          <w:numId w:val="16"/>
        </w:numPr>
        <w:spacing w:after="0" w:line="240" w:lineRule="auto"/>
        <w:ind w:left="34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всіх заходах має бути забезпечена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бутильована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вода для учасників у пляшках об’ємом 0,5 л;</w:t>
      </w:r>
    </w:p>
    <w:p w:rsidR="008B5AB6" w:rsidRDefault="008B5AB6" w:rsidP="008B5AB6">
      <w:pPr>
        <w:numPr>
          <w:ilvl w:val="0"/>
          <w:numId w:val="16"/>
        </w:numPr>
        <w:spacing w:after="0" w:line="240" w:lineRule="auto"/>
        <w:ind w:left="34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меню повинно бути погоджене із Замовником не пізніше, ніж за 3 календарні дні до проведення заходу.</w:t>
      </w: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Виконавець повинен забезпечити місцеві перевезення для трьох міжнародних делегацій (загальна кількість – 21 особа, по 7 осіб у кожній делегації) протягом усього періоду їх перебування, відповідно до програми заходів фестивалю. Для кожної делегації має бути наданий окремий автобус або мікроавтобус. Транспортні засоби повинні бути 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розпорядженні з 08:00 до 23:59 щодня упродовж усього періоду перебування делегацій, включаючи дні прибуття та від’їзду.</w:t>
      </w: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Виконавець повинен забезпечити наявність витратних матеріалів (для 30 осіб) і обладнання для реалізації трьох майстер-класів («Лялька-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«Рідкий акрил», «Етнографічне намисто») та чотирьох виставок («Берегиня»,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Етнодекорації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«Роботи учнів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художньої школи» та  «Роботи митців з партнерських громад») запланованих у програмі фестивалю.</w:t>
      </w: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Виконавець повинен забезпечити проведення фінальної конференції, яка передбачає:</w:t>
      </w: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Зал для проведення заходу: попередньо погоджений із Замовником та достатній для розміщення всіх учасників конференції (близько 50-60 осіб) і виставки робіт художників з партнерських громад.</w:t>
      </w: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Обладнання для презентацій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проектор високої чіткості, екран або LED-дисплей, звукова система з мікрофонами (дротовими та бездротовими), пульт керування презентаціями, а також необхідні кабелі та підключення для демонстрації мультимедійного контенту.</w:t>
      </w: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Професійний переклад: забезпечення усного перекладу з трьох мов — румунської, угорської та словацької на українську та навпаки. Переклад повинен бути синхронним або послідовним, гарантувати повне розуміння всіх виступів, панельних дискусій, сесій запитань і відповідей, а також інших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конференції.</w:t>
      </w:r>
    </w:p>
    <w:p w:rsidR="008B5AB6" w:rsidRDefault="008B5AB6" w:rsidP="008B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Додаткові вимоги: Виконавець має надати всі необхідні технічні засоби та персонал для організації конференції, включно з налаштуванням обладнання, тестуванням презентацій та забезпеченням безперебійної роботи протягом всього заходу.</w:t>
      </w:r>
    </w:p>
    <w:p w:rsidR="008B5AB6" w:rsidRPr="008A7AD3" w:rsidRDefault="008B5AB6" w:rsidP="009A6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AB6" w:rsidRPr="008B5AB6" w:rsidRDefault="008B5AB6" w:rsidP="008B5AB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B5AB6">
        <w:rPr>
          <w:rFonts w:ascii="Times New Roman" w:eastAsia="Times New Roman" w:hAnsi="Times New Roman" w:cs="Times New Roman"/>
          <w:sz w:val="24"/>
          <w:szCs w:val="24"/>
        </w:rPr>
        <w:t xml:space="preserve">Вартість послуги включає всі витрати, пов’язані з організацією етнокультурного фестивалю у </w:t>
      </w:r>
      <w:proofErr w:type="spellStart"/>
      <w:r w:rsidRPr="008B5AB6">
        <w:rPr>
          <w:rFonts w:ascii="Times New Roman" w:eastAsia="Times New Roman" w:hAnsi="Times New Roman" w:cs="Times New Roman"/>
          <w:sz w:val="24"/>
          <w:szCs w:val="24"/>
        </w:rPr>
        <w:t>Долинській</w:t>
      </w:r>
      <w:proofErr w:type="spellEnd"/>
      <w:r w:rsidRPr="008B5AB6"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територіальній громаді.</w:t>
      </w:r>
    </w:p>
    <w:p w:rsidR="001836A1" w:rsidRDefault="001836A1" w:rsidP="0006504F"/>
    <w:sectPr w:rsidR="00183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56B"/>
    <w:multiLevelType w:val="multilevel"/>
    <w:tmpl w:val="B41635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C7174D3"/>
    <w:multiLevelType w:val="multilevel"/>
    <w:tmpl w:val="31E214B4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5F02AD"/>
    <w:multiLevelType w:val="multilevel"/>
    <w:tmpl w:val="A87E8B4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>
    <w:nsid w:val="143F7BAA"/>
    <w:multiLevelType w:val="multilevel"/>
    <w:tmpl w:val="FB2EA78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6E92144"/>
    <w:multiLevelType w:val="multilevel"/>
    <w:tmpl w:val="CD42E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419104C"/>
    <w:multiLevelType w:val="multilevel"/>
    <w:tmpl w:val="E2927DD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6">
    <w:nsid w:val="27273D0B"/>
    <w:multiLevelType w:val="multilevel"/>
    <w:tmpl w:val="2182C4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936331B"/>
    <w:multiLevelType w:val="multilevel"/>
    <w:tmpl w:val="8410D7F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>
    <w:nsid w:val="322C75DA"/>
    <w:multiLevelType w:val="multilevel"/>
    <w:tmpl w:val="04162D4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>
    <w:nsid w:val="3D3E2A6B"/>
    <w:multiLevelType w:val="multilevel"/>
    <w:tmpl w:val="0088C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DC85753"/>
    <w:multiLevelType w:val="multilevel"/>
    <w:tmpl w:val="CB806D6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1">
    <w:nsid w:val="43705F44"/>
    <w:multiLevelType w:val="multilevel"/>
    <w:tmpl w:val="053414F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2">
    <w:nsid w:val="45C42BEF"/>
    <w:multiLevelType w:val="multilevel"/>
    <w:tmpl w:val="79E823C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>
    <w:nsid w:val="472C2493"/>
    <w:multiLevelType w:val="multilevel"/>
    <w:tmpl w:val="884AF46C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>
    <w:nsid w:val="479722DD"/>
    <w:multiLevelType w:val="multilevel"/>
    <w:tmpl w:val="51105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CFA3FC5"/>
    <w:multiLevelType w:val="multilevel"/>
    <w:tmpl w:val="305807B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</w:num>
  <w:num w:numId="5">
    <w:abstractNumId w:val="0"/>
  </w:num>
  <w:num w:numId="6">
    <w:abstractNumId w:val="3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11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A"/>
    <w:rsid w:val="0006504F"/>
    <w:rsid w:val="000A3185"/>
    <w:rsid w:val="000B5F5A"/>
    <w:rsid w:val="00117EC9"/>
    <w:rsid w:val="001770DF"/>
    <w:rsid w:val="001836A1"/>
    <w:rsid w:val="001C0C7C"/>
    <w:rsid w:val="00573233"/>
    <w:rsid w:val="0069012A"/>
    <w:rsid w:val="006B068D"/>
    <w:rsid w:val="00703DC5"/>
    <w:rsid w:val="00886E8E"/>
    <w:rsid w:val="008A7AD3"/>
    <w:rsid w:val="008B5AB6"/>
    <w:rsid w:val="0092355B"/>
    <w:rsid w:val="009A6640"/>
    <w:rsid w:val="00B709C5"/>
    <w:rsid w:val="00C4078D"/>
    <w:rsid w:val="00CE7A59"/>
    <w:rsid w:val="00D737E2"/>
    <w:rsid w:val="00EF3650"/>
    <w:rsid w:val="00EF6FAD"/>
    <w:rsid w:val="00F30DBC"/>
    <w:rsid w:val="00F93F4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33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3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33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C90B-A741-4770-9F46-77CB45B4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4926</Words>
  <Characters>2808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26</cp:revision>
  <dcterms:created xsi:type="dcterms:W3CDTF">2025-01-06T11:25:00Z</dcterms:created>
  <dcterms:modified xsi:type="dcterms:W3CDTF">2025-08-26T12:31:00Z</dcterms:modified>
</cp:coreProperties>
</file>