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E1CAA" w:rsidRPr="0030497B" w:rsidRDefault="002E1CAA" w:rsidP="002E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 w:rsidRPr="0030497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  <w:t xml:space="preserve">Обгрунтування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</w:p>
    <w:p w:rsidR="002E1CAA" w:rsidRPr="0030497B" w:rsidRDefault="002E1CAA" w:rsidP="002E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</w:p>
    <w:p w:rsidR="00F32F3B" w:rsidRDefault="002E1CAA" w:rsidP="00F32F3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30497B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uk-UA"/>
        </w:rPr>
        <w:t xml:space="preserve">Предмет закупівлі: </w:t>
      </w:r>
      <w:r w:rsidR="00C84F14" w:rsidRPr="00C84F14">
        <w:rPr>
          <w:rFonts w:ascii="Times New Roman" w:hAnsi="Times New Roman"/>
          <w:b/>
          <w:color w:val="000000"/>
          <w:sz w:val="24"/>
          <w:szCs w:val="24"/>
          <w:bdr w:val="none" w:sz="0" w:space="0" w:color="auto" w:frame="1"/>
          <w:shd w:val="clear" w:color="auto" w:fill="FDFEFD"/>
        </w:rPr>
        <w:t>Природний газ</w:t>
      </w:r>
    </w:p>
    <w:p w:rsidR="00F32F3B" w:rsidRDefault="00F32F3B" w:rsidP="00F32F3B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bdr w:val="none" w:sz="0" w:space="0" w:color="auto" w:frame="1"/>
          <w:shd w:val="clear" w:color="auto" w:fill="FDFEFD"/>
          <w:lang w:val="ru-RU"/>
        </w:rPr>
      </w:pPr>
      <w:r>
        <w:rPr>
          <w:rFonts w:ascii="Times New Roman" w:hAnsi="Times New Roman"/>
          <w:sz w:val="24"/>
          <w:szCs w:val="24"/>
        </w:rPr>
        <w:t xml:space="preserve">код ДК 021:2015: </w:t>
      </w:r>
      <w:r w:rsidR="00C84F14" w:rsidRPr="00C84F14">
        <w:rPr>
          <w:rFonts w:ascii="Times New Roman" w:hAnsi="Times New Roman"/>
          <w:b/>
          <w:color w:val="000000"/>
          <w:sz w:val="24"/>
          <w:szCs w:val="24"/>
          <w:bdr w:val="none" w:sz="0" w:space="0" w:color="auto" w:frame="1"/>
          <w:shd w:val="clear" w:color="auto" w:fill="FDFEFD"/>
        </w:rPr>
        <w:t>09120000-6 – Газове паливо</w:t>
      </w:r>
    </w:p>
    <w:p w:rsidR="00F32F3B" w:rsidRPr="00F32F3B" w:rsidRDefault="00F32F3B" w:rsidP="00F32F3B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bdr w:val="none" w:sz="0" w:space="0" w:color="auto" w:frame="1"/>
          <w:shd w:val="clear" w:color="auto" w:fill="FDFEFD"/>
          <w:lang w:val="ru-RU"/>
        </w:rPr>
      </w:pPr>
    </w:p>
    <w:p w:rsidR="002C40EF" w:rsidRDefault="002C40EF" w:rsidP="00F32F3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23D9B">
        <w:rPr>
          <w:rFonts w:ascii="Times New Roman" w:hAnsi="Times New Roman" w:cs="Times New Roman"/>
          <w:b/>
          <w:sz w:val="24"/>
          <w:szCs w:val="24"/>
        </w:rPr>
        <w:t>Мета проведення закупівлі</w:t>
      </w:r>
      <w:r w:rsidRPr="00C23D9B">
        <w:rPr>
          <w:rFonts w:ascii="Times New Roman" w:hAnsi="Times New Roman" w:cs="Times New Roman"/>
          <w:sz w:val="24"/>
          <w:szCs w:val="24"/>
        </w:rPr>
        <w:t xml:space="preserve">: забезпечення потреб Замовника у закупівлі </w:t>
      </w:r>
      <w:r w:rsidR="00C84F14">
        <w:rPr>
          <w:rFonts w:ascii="Times New Roman" w:hAnsi="Times New Roman" w:cs="Times New Roman"/>
          <w:sz w:val="24"/>
          <w:szCs w:val="24"/>
          <w:lang w:val="ru-RU"/>
        </w:rPr>
        <w:t xml:space="preserve">Природнього газу для </w:t>
      </w:r>
      <w:r w:rsidR="004D548B">
        <w:rPr>
          <w:rFonts w:ascii="Times New Roman" w:hAnsi="Times New Roman" w:cs="Times New Roman"/>
          <w:sz w:val="24"/>
          <w:szCs w:val="24"/>
        </w:rPr>
        <w:t>приміщень комунальної власності</w:t>
      </w:r>
      <w:r w:rsidR="00C84F14" w:rsidRPr="00C84F14">
        <w:rPr>
          <w:rFonts w:ascii="Times New Roman" w:hAnsi="Times New Roman" w:cs="Times New Roman"/>
          <w:sz w:val="24"/>
          <w:szCs w:val="24"/>
        </w:rPr>
        <w:t xml:space="preserve"> Долинської ТГ</w:t>
      </w:r>
      <w:r w:rsidRPr="00C23D9B">
        <w:rPr>
          <w:rFonts w:ascii="Times New Roman" w:hAnsi="Times New Roman" w:cs="Times New Roman"/>
          <w:sz w:val="24"/>
          <w:szCs w:val="24"/>
        </w:rPr>
        <w:t xml:space="preserve"> </w:t>
      </w:r>
      <w:r w:rsidR="00356F5A" w:rsidRPr="00C23D9B">
        <w:rPr>
          <w:rFonts w:ascii="Times New Roman" w:hAnsi="Times New Roman" w:cs="Times New Roman"/>
          <w:sz w:val="24"/>
          <w:szCs w:val="24"/>
        </w:rPr>
        <w:t>Івано-Франківс</w:t>
      </w:r>
      <w:r w:rsidR="00C84F14">
        <w:rPr>
          <w:rFonts w:ascii="Times New Roman" w:hAnsi="Times New Roman" w:cs="Times New Roman"/>
          <w:sz w:val="24"/>
          <w:szCs w:val="24"/>
        </w:rPr>
        <w:t xml:space="preserve">ької області </w:t>
      </w:r>
      <w:r w:rsidR="00C84F14">
        <w:rPr>
          <w:rFonts w:ascii="Times New Roman" w:hAnsi="Times New Roman" w:cs="Times New Roman"/>
          <w:sz w:val="24"/>
          <w:szCs w:val="24"/>
          <w:lang w:val="ru-RU"/>
        </w:rPr>
        <w:t xml:space="preserve">на </w:t>
      </w:r>
      <w:r w:rsidR="00070E6D">
        <w:rPr>
          <w:rFonts w:ascii="Times New Roman" w:hAnsi="Times New Roman" w:cs="Times New Roman"/>
          <w:sz w:val="24"/>
          <w:szCs w:val="24"/>
          <w:lang w:val="ru-RU"/>
        </w:rPr>
        <w:t xml:space="preserve">період з </w:t>
      </w:r>
      <w:r w:rsidR="006A5045" w:rsidRPr="00582E74">
        <w:rPr>
          <w:rFonts w:ascii="Times New Roman" w:hAnsi="Times New Roman"/>
          <w:sz w:val="24"/>
          <w:szCs w:val="24"/>
        </w:rPr>
        <w:t>01 січня 2025 року по 30 квітня 2025 року (включно)</w:t>
      </w:r>
      <w:r w:rsidR="00B96ADA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8F02D8" w:rsidRDefault="008F02D8" w:rsidP="00F32F3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F02D8" w:rsidRPr="008F02D8" w:rsidRDefault="00193956" w:rsidP="008F02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Ідентифікатор  закупівлі</w:t>
      </w:r>
      <w:r w:rsidR="008F02D8" w:rsidRPr="008F02D8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: </w:t>
      </w:r>
      <w:r w:rsidR="006F0E23" w:rsidRPr="006F0E23">
        <w:rPr>
          <w:rFonts w:ascii="Times New Roman" w:eastAsia="Times New Roman" w:hAnsi="Times New Roman" w:cs="Times New Roman"/>
          <w:sz w:val="24"/>
          <w:szCs w:val="24"/>
          <w:lang w:eastAsia="uk-UA"/>
        </w:rPr>
        <w:t>UA-2024-12-12-007780-a</w:t>
      </w:r>
    </w:p>
    <w:p w:rsidR="008F02D8" w:rsidRPr="008F02D8" w:rsidRDefault="008F02D8" w:rsidP="008F02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F02D8">
        <w:rPr>
          <w:rFonts w:ascii="Times New Roman" w:eastAsia="Times New Roman" w:hAnsi="Times New Roman" w:cs="Times New Roman"/>
          <w:sz w:val="24"/>
          <w:szCs w:val="24"/>
          <w:lang w:eastAsia="uk-UA"/>
        </w:rPr>
        <w:t>Вид процедури закупівлі: відкриті торги згідно положень Закону України «Про публічні закупів лі» від 25.12.2015 № 922-VI1I зі змінами з урахуванням положень Постанови Кабінету Міністрів України «Про затвердження особливостей здійснення публічних закупівель товарів, робіт і послуг для замовників, передбачених Законом України “Про публічні закупівлі”, на період дії правового режиму воєнного стану в Україні та протягом 90 днів з дня його припинення або скасування» від 12 жовтня 2022 р. № 1178</w:t>
      </w:r>
      <w:r w:rsidR="006A5045" w:rsidRPr="006A504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6A5045" w:rsidRPr="007454F3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uk-UA"/>
        </w:rPr>
        <w:t>(із змінами)</w:t>
      </w:r>
      <w:r w:rsidRPr="008F02D8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(надалі – Особливості).</w:t>
      </w:r>
    </w:p>
    <w:p w:rsidR="002E1CAA" w:rsidRPr="00C23D9B" w:rsidRDefault="002E1CAA" w:rsidP="00AB5FB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</w:p>
    <w:p w:rsidR="002F2950" w:rsidRDefault="002F2950" w:rsidP="002F29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3D9B">
        <w:rPr>
          <w:rFonts w:ascii="Times New Roman" w:hAnsi="Times New Roman" w:cs="Times New Roman"/>
          <w:b/>
          <w:sz w:val="24"/>
          <w:szCs w:val="24"/>
          <w:u w:val="single"/>
        </w:rPr>
        <w:t>Обґрунтування технічних та якісних характеристик предмета закупівлі:</w:t>
      </w:r>
    </w:p>
    <w:p w:rsidR="00C23D9B" w:rsidRPr="00C23D9B" w:rsidRDefault="00C23D9B" w:rsidP="002F29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F2950" w:rsidRDefault="00C23D9B" w:rsidP="00E250C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23D9B">
        <w:rPr>
          <w:rFonts w:ascii="Times New Roman" w:hAnsi="Times New Roman" w:cs="Times New Roman"/>
          <w:b/>
          <w:bCs/>
          <w:sz w:val="24"/>
          <w:szCs w:val="24"/>
        </w:rPr>
        <w:t>Технічні та якісні характеристики предмета закупівлі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8F02D8" w:rsidRPr="00345471" w:rsidRDefault="008F02D8" w:rsidP="008F02D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Товар запропонований учасником повинен відповідати вимог</w:t>
      </w:r>
      <w:r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ам ДСТУ 5542-87 (ГОСТ 5542-87).</w:t>
      </w:r>
    </w:p>
    <w:p w:rsidR="008F02D8" w:rsidRPr="00345471" w:rsidRDefault="008F02D8" w:rsidP="008F02D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Також фізико-хімічні показники природного газу повинні відповідати вимогам, визначеним розділом ІІІ Кодексу газорозподільних систем та Кодексу газотранспортної системи.</w:t>
      </w:r>
    </w:p>
    <w:p w:rsidR="008F02D8" w:rsidRPr="00345471" w:rsidRDefault="008F02D8" w:rsidP="008F02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Умови постачання товару Замовнику повинні відповідати наступним нормативно-правовим актам:</w:t>
      </w:r>
    </w:p>
    <w:p w:rsidR="008F02D8" w:rsidRPr="00345471" w:rsidRDefault="008F02D8" w:rsidP="008F02D8">
      <w:pPr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Закону України «Про ринок природного газу»;</w:t>
      </w:r>
    </w:p>
    <w:p w:rsidR="008F02D8" w:rsidRPr="00345471" w:rsidRDefault="008F02D8" w:rsidP="008F02D8">
      <w:pPr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Правилам постачання природного газу, затвердженим постановою НКРЕКП від 30.09.2015 № 2496 (зі змінами);</w:t>
      </w:r>
    </w:p>
    <w:p w:rsidR="008F02D8" w:rsidRPr="00345471" w:rsidRDefault="008F02D8" w:rsidP="008F02D8">
      <w:pPr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Кодексу газорозподільних систем, затвердженим Постановою НКРЕКП від 30.09.2015 № 2494 (зі змінами);</w:t>
      </w:r>
    </w:p>
    <w:p w:rsidR="008F02D8" w:rsidRPr="00345471" w:rsidRDefault="008F02D8" w:rsidP="008F02D8">
      <w:pPr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Кодексу газотранспортної системи, затвердженим Постановою НКРЕКП від 30.09.2015 № 2493 (зі змінами);</w:t>
      </w:r>
    </w:p>
    <w:p w:rsidR="008F02D8" w:rsidRDefault="008F02D8" w:rsidP="008F02D8">
      <w:pPr>
        <w:numPr>
          <w:ilvl w:val="0"/>
          <w:numId w:val="4"/>
        </w:numPr>
        <w:spacing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r w:rsidRPr="00345471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іншим чинним нормативно-правовим актам, прийнятим на виконання Закону України «Про ринок природного газу»</w:t>
      </w:r>
    </w:p>
    <w:p w:rsidR="008F02D8" w:rsidRPr="008F02D8" w:rsidRDefault="008F02D8" w:rsidP="008F02D8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8F02D8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За розрахункову одиницю газу приймається один метр кубічний (м</w:t>
      </w:r>
      <w:r w:rsidRPr="008F02D8">
        <w:rPr>
          <w:rFonts w:ascii="Times New Roman" w:eastAsia="Times New Roman" w:hAnsi="Times New Roman"/>
          <w:color w:val="000000"/>
          <w:sz w:val="24"/>
          <w:szCs w:val="24"/>
          <w:vertAlign w:val="superscript"/>
          <w:lang w:eastAsia="uk-UA"/>
        </w:rPr>
        <w:t>3</w:t>
      </w:r>
      <w:r w:rsidRPr="008F02D8">
        <w:rPr>
          <w:rFonts w:ascii="Times New Roman" w:eastAsia="Times New Roman" w:hAnsi="Times New Roman"/>
          <w:color w:val="000000"/>
          <w:sz w:val="24"/>
          <w:szCs w:val="24"/>
          <w:lang w:eastAsia="uk-UA"/>
        </w:rPr>
        <w:t>), приведений до стандартних умов: температура (t) 293,18 К (20оС), тиск газу (Р) 101,325 кПа (760 мм рт. ст.).</w:t>
      </w:r>
    </w:p>
    <w:p w:rsidR="008F02D8" w:rsidRPr="008F02D8" w:rsidRDefault="008F02D8" w:rsidP="00E250C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250C3" w:rsidRDefault="00C23D9B" w:rsidP="00E250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4BB5">
        <w:rPr>
          <w:rFonts w:ascii="Times New Roman" w:hAnsi="Times New Roman" w:cs="Times New Roman"/>
          <w:b/>
          <w:sz w:val="24"/>
          <w:szCs w:val="24"/>
          <w:u w:val="single"/>
        </w:rPr>
        <w:t>Очікувана вартість предмета закупівлі</w:t>
      </w:r>
      <w:r w:rsidR="00454BB5">
        <w:rPr>
          <w:rFonts w:ascii="Times New Roman" w:hAnsi="Times New Roman" w:cs="Times New Roman"/>
          <w:sz w:val="24"/>
          <w:szCs w:val="24"/>
        </w:rPr>
        <w:t>:</w:t>
      </w:r>
    </w:p>
    <w:p w:rsidR="00193956" w:rsidRDefault="00193956" w:rsidP="00193956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Кількісною характеристикою предмета закупівлі є обсяг споживання природного газу. Обсяг, необхідний для забезпечення діяльності та власних потреб об’єктів Замовника, та враховуючи обсяги споживання попереднього та поточного календарних років, становить </w:t>
      </w:r>
      <w:r w:rsidR="006F0E23">
        <w:t>3</w:t>
      </w:r>
      <w:r w:rsidR="006A5045">
        <w:rPr>
          <w:lang w:val="ru-RU"/>
        </w:rPr>
        <w:t>0</w:t>
      </w:r>
      <w:r>
        <w:t xml:space="preserve"> тис м</w:t>
      </w:r>
      <w:r>
        <w:rPr>
          <w:vertAlign w:val="superscript"/>
          <w:lang w:val="ru-RU"/>
        </w:rPr>
        <w:t>3</w:t>
      </w:r>
      <w:r w:rsidR="00070E6D">
        <w:t xml:space="preserve"> на період з </w:t>
      </w:r>
      <w:r w:rsidR="006A5045" w:rsidRPr="00582E74">
        <w:t>01 січня 2025 року по 30 квітня 2025 року (включно)</w:t>
      </w:r>
      <w:r>
        <w:t>.</w:t>
      </w:r>
    </w:p>
    <w:p w:rsidR="00193956" w:rsidRDefault="00193956" w:rsidP="00193956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0B018D">
        <w:rPr>
          <w:b/>
        </w:rPr>
        <w:t>Обґрунтування розміру бюджетного призначення</w:t>
      </w:r>
      <w:r>
        <w:t xml:space="preserve">: закупівля здійснюється на очікувану вартість потреби у товарі </w:t>
      </w:r>
      <w:r w:rsidR="006A5045">
        <w:rPr>
          <w:lang w:val="ru-RU"/>
        </w:rPr>
        <w:t xml:space="preserve">з </w:t>
      </w:r>
      <w:r w:rsidR="006A5045" w:rsidRPr="00582E74">
        <w:t>01 січня 2025 року по 30 квітня 2025 року (включно)</w:t>
      </w:r>
      <w:r>
        <w:t>.</w:t>
      </w:r>
    </w:p>
    <w:p w:rsidR="00193956" w:rsidRDefault="00193956" w:rsidP="00193956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0B018D">
        <w:rPr>
          <w:b/>
        </w:rPr>
        <w:t>Очікувана вартість предмета закупівлі</w:t>
      </w:r>
      <w:r>
        <w:t xml:space="preserve"> </w:t>
      </w:r>
      <w:r w:rsidR="006A5045" w:rsidRPr="006F0E23">
        <w:t xml:space="preserve">з </w:t>
      </w:r>
      <w:r w:rsidR="006A5045" w:rsidRPr="00582E74">
        <w:t>01 січня 2025 року по 30 квітня 2025 року (включно)</w:t>
      </w:r>
      <w:r w:rsidR="006A5045" w:rsidRPr="006F0E23">
        <w:t xml:space="preserve"> </w:t>
      </w:r>
      <w:r>
        <w:t xml:space="preserve">становить: </w:t>
      </w:r>
      <w:r w:rsidR="006F0E23" w:rsidRPr="006F0E23">
        <w:t>496</w:t>
      </w:r>
      <w:r w:rsidR="006F0E23">
        <w:t> </w:t>
      </w:r>
      <w:r w:rsidR="006F0E23" w:rsidRPr="006F0E23">
        <w:t>616</w:t>
      </w:r>
      <w:r w:rsidR="006F0E23">
        <w:t>,</w:t>
      </w:r>
      <w:r w:rsidR="006F0E23" w:rsidRPr="006F0E23">
        <w:t>70</w:t>
      </w:r>
      <w:r w:rsidR="006A5045" w:rsidRPr="002D67F2">
        <w:rPr>
          <w:lang w:eastAsia="ru-RU"/>
        </w:rPr>
        <w:t>грн</w:t>
      </w:r>
      <w:r w:rsidR="006A5045" w:rsidRPr="002D67F2">
        <w:rPr>
          <w:b/>
          <w:lang w:eastAsia="ru-RU"/>
        </w:rPr>
        <w:t xml:space="preserve">. </w:t>
      </w:r>
      <w:r w:rsidR="006A5045" w:rsidRPr="002D67F2">
        <w:rPr>
          <w:lang w:eastAsia="ru-RU"/>
        </w:rPr>
        <w:t>(</w:t>
      </w:r>
      <w:r w:rsidR="006F0E23">
        <w:rPr>
          <w:lang w:eastAsia="ru-RU"/>
        </w:rPr>
        <w:t>чотириста дев’яносто шість</w:t>
      </w:r>
      <w:r w:rsidR="006A5045" w:rsidRPr="003A41BB">
        <w:rPr>
          <w:lang w:eastAsia="ru-RU"/>
        </w:rPr>
        <w:t xml:space="preserve"> тисяч </w:t>
      </w:r>
      <w:r w:rsidR="006F0E23">
        <w:rPr>
          <w:lang w:eastAsia="ru-RU"/>
        </w:rPr>
        <w:t>шістсот шістнадцять</w:t>
      </w:r>
      <w:r w:rsidR="006A5045" w:rsidRPr="003A41BB">
        <w:rPr>
          <w:lang w:eastAsia="ru-RU"/>
        </w:rPr>
        <w:t xml:space="preserve"> грив</w:t>
      </w:r>
      <w:r w:rsidR="004D548B">
        <w:rPr>
          <w:lang w:eastAsia="ru-RU"/>
        </w:rPr>
        <w:t>е</w:t>
      </w:r>
      <w:r w:rsidR="006A5045" w:rsidRPr="003A41BB">
        <w:rPr>
          <w:lang w:eastAsia="ru-RU"/>
        </w:rPr>
        <w:t>н</w:t>
      </w:r>
      <w:r w:rsidR="004D548B">
        <w:rPr>
          <w:lang w:eastAsia="ru-RU"/>
        </w:rPr>
        <w:t>ь</w:t>
      </w:r>
      <w:bookmarkStart w:id="0" w:name="_GoBack"/>
      <w:bookmarkEnd w:id="0"/>
      <w:r w:rsidR="006A5045" w:rsidRPr="003A41BB">
        <w:rPr>
          <w:lang w:eastAsia="ru-RU"/>
        </w:rPr>
        <w:t xml:space="preserve">, </w:t>
      </w:r>
      <w:r w:rsidR="006F0E23">
        <w:rPr>
          <w:lang w:eastAsia="ru-RU"/>
        </w:rPr>
        <w:t>7</w:t>
      </w:r>
      <w:r w:rsidR="006A5045" w:rsidRPr="003A41BB">
        <w:rPr>
          <w:lang w:eastAsia="ru-RU"/>
        </w:rPr>
        <w:t>0 копійок</w:t>
      </w:r>
      <w:r w:rsidR="006A5045" w:rsidRPr="00B4752A">
        <w:rPr>
          <w:lang w:eastAsia="ru-RU"/>
        </w:rPr>
        <w:t>)</w:t>
      </w:r>
      <w:r w:rsidR="006A5045" w:rsidRPr="00F52892">
        <w:t>, з урахуванням ПДВ.</w:t>
      </w:r>
    </w:p>
    <w:p w:rsidR="00193956" w:rsidRDefault="00193956" w:rsidP="00193956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>
        <w:t>Визначення очікуваної вартості предмета закупівлі обумовлено аналізом споживання (річного та місячного) обсягу природнього газу за календарний рік (бюджетний період) 202</w:t>
      </w:r>
      <w:r w:rsidR="002359C5">
        <w:rPr>
          <w:lang w:val="ru-RU"/>
        </w:rPr>
        <w:t>4</w:t>
      </w:r>
      <w:r>
        <w:t xml:space="preserve"> року. Планування закупівель, в тому числі визначення очікуваної вартості, є динамічним та безперервним процесом, що здійснюється замовниками протягом року.</w:t>
      </w:r>
    </w:p>
    <w:p w:rsidR="0014494E" w:rsidRDefault="00193956" w:rsidP="00BB4BEB">
      <w:pPr>
        <w:pStyle w:val="a3"/>
        <w:shd w:val="clear" w:color="auto" w:fill="FFFFFF"/>
        <w:spacing w:after="0"/>
        <w:ind w:firstLine="567"/>
        <w:jc w:val="both"/>
        <w:rPr>
          <w:lang w:val="ru-RU"/>
        </w:rPr>
      </w:pPr>
      <w:r>
        <w:lastRenderedPageBreak/>
        <w:t>19 липня 2022 р. Кабінетом Міністрів України прийнято Постанову «Про затвердження Положення про покладення спеціальних обов’язків на суб’єктів ринку природного газу для забезпечення загальносуспільних інтересів у процесі функціонування ринку природного газу щодо особливостей постачання природного газу виробникам теплової енергії та бюджетним установам» № 812</w:t>
      </w:r>
      <w:r w:rsidR="0014494E">
        <w:rPr>
          <w:lang w:val="ru-RU"/>
        </w:rPr>
        <w:t xml:space="preserve"> (Із змінами і доповненнями)</w:t>
      </w:r>
      <w:r>
        <w:t xml:space="preserve"> (далі – Постанова № 812).  Так, відповідно до Постанови №812 спеціальні обов’язки покладені на ТОВ “Газопостачальна компанія “Нафтогаз Трейдинг” – щодо забезпечення постачання природного газу споживачам, що є бюджетними установами відповідно до Бюджетного кодексу України, закладам охорони здоров’я державної власності (казенні підприємства та/або державні установи тощо), закладам охорони здоров’я комунальної власності (комунальні некомерційні підприємства та/або комунальні установи, та/або спільні комунальні підприємства тощо) (далі – бюджетні установи) на умовах передбачених пунктом 6 Постанови №812. Відповідно до вказаного пункту встановлено, що ТОВ “Газопостачальна компанія “Нафтогаз Трейдинг” постачає </w:t>
      </w:r>
      <w:r w:rsidR="001D4E50">
        <w:t>з 01 січня 202</w:t>
      </w:r>
      <w:r w:rsidR="004D548B">
        <w:t>5</w:t>
      </w:r>
      <w:r w:rsidR="001D4E50">
        <w:t xml:space="preserve"> року по 30 квітня 2025</w:t>
      </w:r>
      <w:r w:rsidR="001D4E50" w:rsidRPr="008A437B">
        <w:t xml:space="preserve"> </w:t>
      </w:r>
      <w:r w:rsidR="001D4E50" w:rsidRPr="009B6C12">
        <w:t>року (включно)</w:t>
      </w:r>
      <w:r>
        <w:t xml:space="preserve"> природний газ бюджетним установам на умовах договору постачання, укладеного з цим товариством на період до </w:t>
      </w:r>
      <w:r w:rsidR="000D2199">
        <w:rPr>
          <w:lang w:val="ru-RU"/>
        </w:rPr>
        <w:t>30</w:t>
      </w:r>
      <w:r w:rsidR="008C4138" w:rsidRPr="008C4138">
        <w:rPr>
          <w:lang w:val="ru-RU"/>
        </w:rPr>
        <w:t xml:space="preserve"> квітня 202</w:t>
      </w:r>
      <w:r w:rsidR="000D2199">
        <w:rPr>
          <w:lang w:val="ru-RU"/>
        </w:rPr>
        <w:t>5</w:t>
      </w:r>
      <w:r w:rsidR="008C4138">
        <w:t xml:space="preserve"> </w:t>
      </w:r>
      <w:r>
        <w:t>р., за ціною, що становить 16390 гривень з урахуванням податку на додану вартість за 1000 куб. метрів газу (без урахування тарифу на послуги з транспортування природного газу для точки виходу та коефіцієнта, який застосовується у разі замовлення потужності на добу наперед).</w:t>
      </w:r>
    </w:p>
    <w:p w:rsidR="00193956" w:rsidRDefault="00193956" w:rsidP="0014494E">
      <w:pPr>
        <w:pStyle w:val="a3"/>
        <w:shd w:val="clear" w:color="auto" w:fill="FFFFFF"/>
        <w:spacing w:after="0"/>
        <w:ind w:firstLine="567"/>
        <w:jc w:val="both"/>
      </w:pPr>
      <w:r>
        <w:t>Враховуючи все вище описане, виникають підстави для розрахунку очікуваної вартості предмета закупівлі – природного газу на підставі пункту 3 розділу III Примірної методики визначення очікуваної вартості предмета закупівлі, що затверджено наказом Міністерства розвитку економіки, торгівлі та сільського господарства України 18.02.2020 року № 275, а саме: розрахунок очікуваної вартості товарів/послуг, щодо яких проводиться державне регулювання цін і тарифів. Очікувана вартість закупівлі товарів/послуг, щодо яких проводиться державне регулювання цін і тарифів (відповідно до постанов, наказів, інших нормативно-правових актів органів державної влади, уповноважених на здійснення державного регулювання цін у відповідній сфері), визначається як добуток необхідного обсягу товарів/послуг та ціни (тарифу), затвердженої відповідним нормативно-правовим актом, що розраховується за такою формулою:  ОВрег = V * Цтар,</w:t>
      </w:r>
      <w:r w:rsidR="00A81EA3" w:rsidRPr="00A81EA3">
        <w:t xml:space="preserve"> </w:t>
      </w:r>
      <w:r>
        <w:t>де: ОВрег – очікувана вартість закупівлі товарів/послуг, щодо яких проводиться державне регулювання цін і тарифів;V – кількість (обсяг) товару/послуги, що закуповується; Цтар – ціна (тариф) за одиницю товару/послуги, затверджена відповідним нормативно-правовим актом.</w:t>
      </w:r>
    </w:p>
    <w:p w:rsidR="00193956" w:rsidRDefault="00193956" w:rsidP="000B018D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>
        <w:t xml:space="preserve">Тому, враховуючи положення статті 117 Конституції України, де Кабінет Міністрів України в межах своєї компетенції видає постанови і розпорядження, які є обов’язковими до виконання, а також беручи до уваги положення Постанови №812, якою врегульовано, що ТОВ “Газопостачальна компанія “Нафтогаз Трейдинг” постачає </w:t>
      </w:r>
      <w:r w:rsidR="001D4E50">
        <w:t>з 01 січня 202</w:t>
      </w:r>
      <w:r w:rsidR="004D548B">
        <w:t>5</w:t>
      </w:r>
      <w:r w:rsidR="001D4E50">
        <w:t xml:space="preserve"> року по 30 квітня 2025</w:t>
      </w:r>
      <w:r w:rsidR="001D4E50" w:rsidRPr="008A437B">
        <w:t xml:space="preserve"> </w:t>
      </w:r>
      <w:r w:rsidR="001D4E50" w:rsidRPr="009B6C12">
        <w:t>року (включно)</w:t>
      </w:r>
      <w:r>
        <w:t xml:space="preserve"> природний газ бюджетним установам, замовник дотримуючись принципів пропорційності, прозорості та недискримінації учасників Замовник  вираховував очікувану вартість згідно порядку описаного вище та зазначив в екранних полях при створенні оголошення про початок проведення публічної закупівлі – в</w:t>
      </w:r>
      <w:r w:rsidR="000B018D">
        <w:t>ідкриті торги з особливостями</w:t>
      </w:r>
      <w:r>
        <w:t>.</w:t>
      </w:r>
    </w:p>
    <w:p w:rsidR="008F02D8" w:rsidRPr="00193956" w:rsidRDefault="00193956" w:rsidP="000B018D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>
        <w:t>Враховуючи вищенаведене, Замовник розрахував очікувану вартість закупівлі на 202</w:t>
      </w:r>
      <w:r w:rsidR="006A5045">
        <w:rPr>
          <w:lang w:val="ru-RU"/>
        </w:rPr>
        <w:t>5</w:t>
      </w:r>
      <w:r>
        <w:t xml:space="preserve"> рік виходячи з потреб</w:t>
      </w:r>
      <w:r w:rsidR="0037675E">
        <w:rPr>
          <w:lang w:val="ru-RU"/>
        </w:rPr>
        <w:t>и</w:t>
      </w:r>
      <w:r>
        <w:t xml:space="preserve"> природного газу на опал</w:t>
      </w:r>
      <w:r w:rsidR="005B06F2">
        <w:t xml:space="preserve">ювальний період з </w:t>
      </w:r>
      <w:r w:rsidR="005B06F2">
        <w:rPr>
          <w:lang w:val="ru-RU"/>
        </w:rPr>
        <w:t xml:space="preserve">01 </w:t>
      </w:r>
      <w:r w:rsidR="005B06F2">
        <w:t xml:space="preserve">січня по </w:t>
      </w:r>
      <w:r w:rsidR="006A5045">
        <w:rPr>
          <w:lang w:val="ru-RU"/>
        </w:rPr>
        <w:t>30</w:t>
      </w:r>
      <w:r w:rsidR="005B06F2">
        <w:rPr>
          <w:lang w:val="ru-RU"/>
        </w:rPr>
        <w:t xml:space="preserve"> квіт</w:t>
      </w:r>
      <w:r>
        <w:t>н</w:t>
      </w:r>
      <w:r w:rsidR="005B06F2">
        <w:rPr>
          <w:lang w:val="ru-RU"/>
        </w:rPr>
        <w:t>я</w:t>
      </w:r>
      <w:r>
        <w:t xml:space="preserve"> </w:t>
      </w:r>
      <w:r w:rsidR="005B06F2">
        <w:t>202</w:t>
      </w:r>
      <w:r w:rsidR="006A5045">
        <w:rPr>
          <w:lang w:val="ru-RU"/>
        </w:rPr>
        <w:t>5</w:t>
      </w:r>
      <w:r w:rsidR="005B06F2">
        <w:t xml:space="preserve"> року </w:t>
      </w:r>
      <w:r w:rsidR="006A5045">
        <w:rPr>
          <w:lang w:val="ru-RU"/>
        </w:rPr>
        <w:t>(</w:t>
      </w:r>
      <w:r>
        <w:t>включно</w:t>
      </w:r>
      <w:r w:rsidR="006A5045">
        <w:rPr>
          <w:lang w:val="ru-RU"/>
        </w:rPr>
        <w:t>)</w:t>
      </w:r>
      <w:r>
        <w:t>.</w:t>
      </w:r>
    </w:p>
    <w:p w:rsidR="008F02D8" w:rsidRPr="005B06F2" w:rsidRDefault="008F02D8" w:rsidP="006E11D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</w:p>
    <w:sectPr w:rsidR="008F02D8" w:rsidRPr="005B06F2" w:rsidSect="00AC480C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0933A4"/>
    <w:multiLevelType w:val="multilevel"/>
    <w:tmpl w:val="B69E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797270"/>
    <w:multiLevelType w:val="multilevel"/>
    <w:tmpl w:val="208C1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E08419D"/>
    <w:multiLevelType w:val="multilevel"/>
    <w:tmpl w:val="C0342E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1CAA"/>
    <w:rsid w:val="00070E6D"/>
    <w:rsid w:val="000B018D"/>
    <w:rsid w:val="000C7C6B"/>
    <w:rsid w:val="000D0ABB"/>
    <w:rsid w:val="000D2199"/>
    <w:rsid w:val="000F79A2"/>
    <w:rsid w:val="001202EE"/>
    <w:rsid w:val="0014494E"/>
    <w:rsid w:val="00154C86"/>
    <w:rsid w:val="00193956"/>
    <w:rsid w:val="001D4E50"/>
    <w:rsid w:val="00232258"/>
    <w:rsid w:val="00235635"/>
    <w:rsid w:val="002359C5"/>
    <w:rsid w:val="002433B4"/>
    <w:rsid w:val="002821A0"/>
    <w:rsid w:val="002C40EF"/>
    <w:rsid w:val="002E1CAA"/>
    <w:rsid w:val="002F2950"/>
    <w:rsid w:val="0030497B"/>
    <w:rsid w:val="00356F5A"/>
    <w:rsid w:val="0037675E"/>
    <w:rsid w:val="00383F0E"/>
    <w:rsid w:val="003C1A32"/>
    <w:rsid w:val="003C60FB"/>
    <w:rsid w:val="003E1346"/>
    <w:rsid w:val="003F55DB"/>
    <w:rsid w:val="00401462"/>
    <w:rsid w:val="004311DF"/>
    <w:rsid w:val="00454BB5"/>
    <w:rsid w:val="00462623"/>
    <w:rsid w:val="00464283"/>
    <w:rsid w:val="00466C9B"/>
    <w:rsid w:val="004D548B"/>
    <w:rsid w:val="004F0303"/>
    <w:rsid w:val="0056768D"/>
    <w:rsid w:val="00584317"/>
    <w:rsid w:val="005B06F2"/>
    <w:rsid w:val="005F6DBA"/>
    <w:rsid w:val="00633050"/>
    <w:rsid w:val="00640DFB"/>
    <w:rsid w:val="0069653E"/>
    <w:rsid w:val="006A5045"/>
    <w:rsid w:val="006B47F8"/>
    <w:rsid w:val="006E11D1"/>
    <w:rsid w:val="006F0E23"/>
    <w:rsid w:val="006F51FD"/>
    <w:rsid w:val="00743F52"/>
    <w:rsid w:val="00761B33"/>
    <w:rsid w:val="00787596"/>
    <w:rsid w:val="007C411F"/>
    <w:rsid w:val="007D491E"/>
    <w:rsid w:val="008325EA"/>
    <w:rsid w:val="00876BFF"/>
    <w:rsid w:val="00892EAA"/>
    <w:rsid w:val="008B3694"/>
    <w:rsid w:val="008C4138"/>
    <w:rsid w:val="008F02D8"/>
    <w:rsid w:val="008F783A"/>
    <w:rsid w:val="0097668A"/>
    <w:rsid w:val="009C06FB"/>
    <w:rsid w:val="009C4AC5"/>
    <w:rsid w:val="00A81EA3"/>
    <w:rsid w:val="00A85059"/>
    <w:rsid w:val="00AB5FB8"/>
    <w:rsid w:val="00AC480C"/>
    <w:rsid w:val="00B03C4B"/>
    <w:rsid w:val="00B30FF6"/>
    <w:rsid w:val="00B666AC"/>
    <w:rsid w:val="00B96ADA"/>
    <w:rsid w:val="00BB4BEB"/>
    <w:rsid w:val="00C1070C"/>
    <w:rsid w:val="00C23D9B"/>
    <w:rsid w:val="00C84F14"/>
    <w:rsid w:val="00CD3388"/>
    <w:rsid w:val="00E250C3"/>
    <w:rsid w:val="00F32F3B"/>
    <w:rsid w:val="00F50EF1"/>
    <w:rsid w:val="00FD1083"/>
    <w:rsid w:val="00FE0357"/>
    <w:rsid w:val="00FE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DEE5E"/>
  <w15:docId w15:val="{A636D07D-01A9-4429-8615-E073FCD97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1C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96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unhideWhenUsed/>
    <w:rsid w:val="00FD108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F02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68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4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7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6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4343</Words>
  <Characters>2477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6807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</cp:lastModifiedBy>
  <cp:revision>19</cp:revision>
  <dcterms:created xsi:type="dcterms:W3CDTF">2024-12-06T08:30:00Z</dcterms:created>
  <dcterms:modified xsi:type="dcterms:W3CDTF">2025-04-25T07:35:00Z</dcterms:modified>
</cp:coreProperties>
</file>