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CF7B4" w14:textId="77777777" w:rsidR="00495981" w:rsidRDefault="00495981" w:rsidP="00D34654">
      <w:p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D27A143" w14:textId="77777777" w:rsidR="001A46B6" w:rsidRPr="00F6227F" w:rsidRDefault="001A46B6" w:rsidP="001A46B6">
      <w:pPr>
        <w:widowControl w:val="0"/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до рішення виконавчого комітету </w:t>
      </w:r>
    </w:p>
    <w:p w14:paraId="04625E56" w14:textId="77777777" w:rsidR="00F6227F" w:rsidRPr="00F6227F" w:rsidRDefault="001A46B6" w:rsidP="001A46B6">
      <w:pPr>
        <w:tabs>
          <w:tab w:val="left" w:pos="0"/>
        </w:tabs>
        <w:ind w:left="4536"/>
        <w:jc w:val="both"/>
        <w:rPr>
          <w:rFonts w:ascii="Arial" w:eastAsia="Times New Roman" w:hAnsi="Arial" w:cs="Arial"/>
          <w:b/>
          <w:bCs/>
          <w:color w:val="303135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18.11.2022 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552</w:t>
      </w:r>
    </w:p>
    <w:p w14:paraId="4CC9B84C" w14:textId="77777777" w:rsidR="00F6227F" w:rsidRPr="00F6227F" w:rsidRDefault="00F6227F" w:rsidP="001A46B6">
      <w:pPr>
        <w:tabs>
          <w:tab w:val="left" w:pos="0"/>
        </w:tabs>
        <w:ind w:left="4536"/>
        <w:jc w:val="both"/>
        <w:rPr>
          <w:rFonts w:ascii="Arial" w:eastAsia="Times New Roman" w:hAnsi="Arial" w:cs="Arial"/>
          <w:b/>
          <w:bCs/>
          <w:color w:val="303135"/>
          <w:shd w:val="clear" w:color="auto" w:fill="FFFFFF"/>
          <w:lang w:val="uk-UA"/>
        </w:rPr>
      </w:pPr>
    </w:p>
    <w:p w14:paraId="71B01825" w14:textId="77777777" w:rsidR="00F6227F" w:rsidRPr="00F6227F" w:rsidRDefault="00F6227F" w:rsidP="001A46B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F6227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Інформація</w:t>
      </w:r>
      <w:r w:rsidRPr="00F6227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про </w:t>
      </w:r>
      <w:r w:rsidRPr="00F62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організацію роботи щодо забезпечення цивільного захисту </w:t>
      </w:r>
    </w:p>
    <w:p w14:paraId="0B9B29CC" w14:textId="77777777" w:rsidR="00F6227F" w:rsidRPr="00F6227F" w:rsidRDefault="00F6227F" w:rsidP="001A46B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F62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 території Долинської територіальної громади</w:t>
      </w:r>
    </w:p>
    <w:p w14:paraId="5A9F2F61" w14:textId="77777777" w:rsidR="00F6227F" w:rsidRPr="00F6227F" w:rsidRDefault="00F6227F" w:rsidP="001A46B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7E985E4" w14:textId="77777777" w:rsidR="001A46B6" w:rsidRDefault="00F6227F" w:rsidP="001A46B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>Основним завданням відділу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надзвичайних ситуацій, цивільного захисту, мобілізаційної роботи та реінтеграції ветеранів міської ради</w:t>
      </w: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забезпечення реалізації державної політики у сфері цивільного захисту, мобілізаційної підготовки та реінтеграції ветеранів на території територіальної громади.</w:t>
      </w:r>
    </w:p>
    <w:p w14:paraId="44C233A6" w14:textId="77777777" w:rsidR="001A46B6" w:rsidRDefault="00F6227F" w:rsidP="001A46B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є постійно діючим органом управління цивільного захисту міської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субланки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Калуської районної ланки територіальної підсистеми єдиної державної системи цивільного захисту та виконує завдання відповідно до чинного законодавства у режимах повсякденного функціонування, підвищеної готовності, надзвичайної ситуації, надзвичайного стану та воєнного стану.</w:t>
      </w:r>
    </w:p>
    <w:p w14:paraId="69444D81" w14:textId="77777777" w:rsidR="00F6227F" w:rsidRPr="001A46B6" w:rsidRDefault="00F6227F" w:rsidP="001A46B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у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цивільного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1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3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="0061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3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спрямовувалась</w:t>
      </w:r>
      <w:proofErr w:type="spellEnd"/>
      <w:r w:rsidR="00613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p w14:paraId="7C5E44C5" w14:textId="77777777" w:rsidR="00F6227F" w:rsidRPr="00F6227F" w:rsidRDefault="00F6227F" w:rsidP="001A46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сил та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цивільного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оперативного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реагування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надзвичайні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умовах воєнного стану</w:t>
      </w:r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8143E2" w14:textId="77777777" w:rsidR="00F6227F" w:rsidRPr="00F6227F" w:rsidRDefault="00F6227F" w:rsidP="001A46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інформаційного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цивільного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161AEE" w14:textId="77777777" w:rsidR="00F6227F" w:rsidRPr="00F6227F" w:rsidRDefault="00F6227F" w:rsidP="001A46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нормальних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13F087" w14:textId="77777777" w:rsidR="001A46B6" w:rsidRDefault="00F6227F" w:rsidP="001A46B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2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рішення виконавчого комітету міської ради                              від 21.01.2021 року № 1 </w:t>
      </w:r>
      <w:r w:rsidR="001A46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Pr="00F622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комісію з питань ТЕБ та НС Долинської міської ради</w:t>
      </w:r>
      <w:r w:rsidR="001A46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 w:rsidRPr="00F622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(із змінами) проведено 5 засідань міської комісії з питань ТЕБ та НС,</w:t>
      </w:r>
      <w:r w:rsidRPr="00F6227F">
        <w:rPr>
          <w:rFonts w:ascii="Arial" w:eastAsia="Times New Roman" w:hAnsi="Arial" w:cs="Arial"/>
          <w:sz w:val="21"/>
          <w:szCs w:val="21"/>
          <w:shd w:val="clear" w:color="auto" w:fill="FFFFFF"/>
          <w:lang w:val="uk-UA" w:eastAsia="ru-RU"/>
        </w:rPr>
        <w:t xml:space="preserve"> </w:t>
      </w:r>
      <w:r w:rsidRPr="00F62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де вирішувались актуальні питання для життєдіяльності територіальної громади, у тому числі для запобігання виникнення надзвичайних ситуацій.</w:t>
      </w:r>
    </w:p>
    <w:p w14:paraId="23FF639B" w14:textId="77777777" w:rsidR="001A46B6" w:rsidRDefault="00F6227F" w:rsidP="001A46B6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розпорядження міськ</w:t>
      </w:r>
      <w:r w:rsidR="001A46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 голови від 01.03.2022 року </w:t>
      </w: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68 </w:t>
      </w:r>
      <w:r w:rsidR="001A46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>Про створення оперативного штабу з координації дій у воєнний період</w:t>
      </w:r>
      <w:r w:rsidR="001A46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проведено 5 засідань оперативного штабу з координації </w:t>
      </w:r>
      <w:r w:rsidR="006130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дій </w:t>
      </w: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воєнний період, на яких розглянуто питання щодо розміщення військовослужбовців,  погодження закупівлі лікарських засобів, паливо-мастильних матеріалів та відновлення роботи закладів дошкільної освіти. </w:t>
      </w:r>
    </w:p>
    <w:p w14:paraId="179CEED4" w14:textId="77777777" w:rsidR="001A46B6" w:rsidRDefault="00F6227F" w:rsidP="001A46B6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недопущення виникнення надзвичайних ситуацій природного характеру відділом підготовлено та подано в управління екології та природних ресурсів обласної державної адміністрації запити та інші документи для виділення коштів з обласного фонду охорони навколишнього природного середовища на 2022 рік для проведення </w:t>
      </w:r>
      <w:proofErr w:type="spellStart"/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>берегозакріплювальних</w:t>
      </w:r>
      <w:proofErr w:type="spellEnd"/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робіт на річках територіальної громади. Відповідно до рішення обласної ради для реалізації природоохоронних заходів на території територіальної громади передбачено фінансування з обласного фонду охорони навколишнього природного се</w:t>
      </w:r>
      <w:r w:rsidR="001A46B6">
        <w:rPr>
          <w:rFonts w:ascii="Times New Roman" w:eastAsia="Calibri" w:hAnsi="Times New Roman" w:cs="Times New Roman"/>
          <w:sz w:val="28"/>
          <w:szCs w:val="28"/>
          <w:lang w:val="uk-UA"/>
        </w:rPr>
        <w:t>редовища в сумі 3 600,0 тис. грн</w:t>
      </w: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>, однак у зв’язку з воєнним станом фінансування не проводилось.</w:t>
      </w:r>
    </w:p>
    <w:p w14:paraId="7A82F35C" w14:textId="77777777" w:rsidR="00F6227F" w:rsidRPr="00F6227F" w:rsidRDefault="00F6227F" w:rsidP="001A46B6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Згідно</w:t>
      </w:r>
      <w:r w:rsidRPr="00F6227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розпорядження обласної державної адміністрації від                 02.02.2022 року № 33 </w:t>
      </w:r>
      <w:r w:rsidR="001A46B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«</w:t>
      </w:r>
      <w:r w:rsidRPr="00F6227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плану основних заходів цивільного захисту Івано-Франківської області на 2022 рік</w:t>
      </w:r>
      <w:r w:rsidR="001A46B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</w:t>
      </w:r>
      <w:r w:rsidRPr="00F6227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15.09.</w:t>
      </w:r>
      <w:r w:rsidR="001A46B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</w:t>
      </w:r>
      <w:r w:rsidRPr="00F6227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22 року на території територіальної громади проведено командно-штабне навчання з органами управління та силами цивільного захисту з визначення стану готовності                    до виконання завдань за призначенням.</w:t>
      </w:r>
    </w:p>
    <w:p w14:paraId="0CBF010B" w14:textId="77777777" w:rsidR="001A46B6" w:rsidRDefault="00F6227F" w:rsidP="001A46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командно-штабному навчанні </w:t>
      </w:r>
      <w:r w:rsidR="001A46B6">
        <w:rPr>
          <w:rFonts w:ascii="Times New Roman" w:eastAsia="Times New Roman" w:hAnsi="Times New Roman" w:cs="Times New Roman"/>
          <w:sz w:val="28"/>
          <w:szCs w:val="28"/>
          <w:lang w:val="uk-UA"/>
        </w:rPr>
        <w:t>відпрацьовано наступні питання:</w:t>
      </w:r>
    </w:p>
    <w:p w14:paraId="1697B6C6" w14:textId="77777777" w:rsidR="00F6227F" w:rsidRPr="00F6227F" w:rsidRDefault="00F6227F" w:rsidP="001A46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газопостачання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багатоквартирного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складних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погодних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4B911C" w14:textId="77777777" w:rsidR="00F6227F" w:rsidRPr="00F6227F" w:rsidRDefault="00F6227F" w:rsidP="001A46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евакуація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персоналу при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сигналі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Повітряна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тривога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і «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Пожежа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 одному з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0ACE71" w14:textId="77777777" w:rsidR="00F6227F" w:rsidRPr="00F6227F" w:rsidRDefault="00F6227F" w:rsidP="001A46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евакуація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загрозі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терористичного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посягання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критичної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інфраструктури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9E94C6" w14:textId="77777777" w:rsidR="00F6227F" w:rsidRPr="00F6227F" w:rsidRDefault="00F6227F" w:rsidP="001A46B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навчань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залучені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члени міської комісії з питань техногенно-екологічної безпеки і надзвичайних ситуацій, члени міської комісії з питань евакуації,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керівники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спеціалізованих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цивільного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керівники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BE53F6" w14:textId="77777777" w:rsidR="00F6227F" w:rsidRPr="00F6227F" w:rsidRDefault="00F6227F" w:rsidP="001A46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рішення міської ради від 18.11.2021 № 1084-17/2021     затверджено 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комплексну програму розвитку цивільного захисту на                           2022-2024 роки. Основними розділами програми є:</w:t>
      </w:r>
    </w:p>
    <w:p w14:paraId="12A7CABA" w14:textId="77777777" w:rsidR="00F6227F" w:rsidRPr="00F6227F" w:rsidRDefault="00F6227F" w:rsidP="001A46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/>
        </w:rPr>
        <w:t>- створення та поповнення міського матеріального резерву для запобігання та ліквідації  надзвичайних ситуацій техногенного та природного характеру;</w:t>
      </w:r>
    </w:p>
    <w:p w14:paraId="4A190A8D" w14:textId="77777777" w:rsidR="00F6227F" w:rsidRPr="00F6227F" w:rsidRDefault="00F6227F" w:rsidP="001A46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рганізація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запобіжних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рятувальних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об’єктах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громади;</w:t>
      </w:r>
    </w:p>
    <w:p w14:paraId="3DB699EA" w14:textId="77777777" w:rsidR="00F6227F" w:rsidRPr="00F6227F" w:rsidRDefault="00F6227F" w:rsidP="001A46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заходи з придбання апаратури оповіщення, реконструкції та модернізації місцевої автоматизованої системи оповіщення населення про загрозу чи виникнення надзвичайних ситуацій. Оренда нерухомого майна АТ "Укртелеком" (р</w:t>
      </w:r>
      <w:r w:rsidR="00613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озміщення апаратури оповіщення, 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відшкодування електроенергії);</w:t>
      </w:r>
    </w:p>
    <w:p w14:paraId="213B85EB" w14:textId="77777777" w:rsidR="00F6227F" w:rsidRPr="00F6227F" w:rsidRDefault="00F6227F" w:rsidP="001A46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л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іквідація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надзвичайних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та природного характеру та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наслідків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невідкладних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відновних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8D4F08" w14:textId="77777777" w:rsidR="00F6227F" w:rsidRPr="00F6227F" w:rsidRDefault="00F6227F" w:rsidP="001A46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відновлення захисних споруд цивільного захисту комунальної власності.</w:t>
      </w:r>
    </w:p>
    <w:p w14:paraId="5F1DA465" w14:textId="77777777" w:rsidR="00F6227F" w:rsidRPr="00F6227F" w:rsidRDefault="00F6227F" w:rsidP="001A46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Станом на 01.11.2022 року на виконання комплексної програми розвитку цивільного захисту на тери</w:t>
      </w:r>
      <w:r w:rsidR="00613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торії територіальної громади на 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2022-2024 роки було профінансовано такі заходи:</w:t>
      </w:r>
    </w:p>
    <w:p w14:paraId="0F38A344" w14:textId="77777777" w:rsidR="00F6227F" w:rsidRPr="00F6227F" w:rsidRDefault="00F6227F" w:rsidP="001A46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створення та поповнення міського матеріального резерву для запобігання та ліквідації  надзвичайних ситуацій техногенного та природного характеру, а саме придбано в міський матеріальний резерв для запобігання і ліквідації наслідків надзвичайних ситуацій 360 л. бензину А-95 та 1330 л. дизельного палива на загальну суму 92,060 тис. грн. </w:t>
      </w:r>
    </w:p>
    <w:p w14:paraId="0ADC22C0" w14:textId="77777777" w:rsidR="00F6227F" w:rsidRPr="00F6227F" w:rsidRDefault="00F6227F" w:rsidP="001A46B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</w:t>
      </w: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 від 02.08.2022 року                № 216 виділено 260 л. бензину та 550 л. дизельного палива 3 ДП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РЗ </w:t>
      </w: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 ДСНС України в області для ліквідації пожежі на полігоні твердих побутових відходів за межами с. Тростянець Долинської територіальної громади та розпорядження міського голови від 07.10.2022 року № 288 виділено 100 л. бензину та 780 л. </w:t>
      </w: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дизельного палива 3 ДПРЗ ГУ ДСНС України в області для ліквідації пожежі на торфовищі в с. </w:t>
      </w:r>
      <w:proofErr w:type="spellStart"/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>Надіїв</w:t>
      </w:r>
      <w:proofErr w:type="spellEnd"/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Долинської територіальної громади.</w:t>
      </w:r>
    </w:p>
    <w:p w14:paraId="3A2DD852" w14:textId="77777777" w:rsidR="00F6227F" w:rsidRPr="00F6227F" w:rsidRDefault="00F6227F" w:rsidP="001A46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оренда нерухомого майна АТ </w:t>
      </w:r>
      <w:r w:rsidR="001A4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Укртелеком</w:t>
      </w:r>
      <w:r w:rsidR="001A4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(розміщення апаратури оповіщення, відшкодування електроенергії). Відповідно до договору з Львівською філією АТ </w:t>
      </w:r>
      <w:r w:rsidR="001A4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Укртелеком</w:t>
      </w:r>
      <w:r w:rsidR="001A4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профінансовано послуги на суму 9</w:t>
      </w:r>
      <w:r w:rsidR="001A4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912,24 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14:paraId="0BD0A0F4" w14:textId="77777777" w:rsidR="00F6227F" w:rsidRPr="00F6227F" w:rsidRDefault="00F6227F" w:rsidP="001A46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рішення міської ради № 1761-23/2022 від 29.09.</w:t>
      </w:r>
      <w:r w:rsidR="001A4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року на території територіальної громади створено</w:t>
      </w: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підрозділи добровільної пожежної охорони у </w:t>
      </w:r>
      <w:proofErr w:type="spellStart"/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округах. </w:t>
      </w:r>
    </w:p>
    <w:p w14:paraId="5DBB57FA" w14:textId="77777777" w:rsidR="00F6227F" w:rsidRPr="00F6227F" w:rsidRDefault="00F6227F" w:rsidP="001A46B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Протягом липня-серпня 2022 року 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комісією міської ради із залученням представників ДСНС України проведено обстеження наявних захисних споруд цивільного захисту та найпростіших укриттів в закладах освіти територіальної громади та надано відповідні висновки керівникам закладів щодо усунення недоліків та приведення в належний стан об'єктів укриття до навчального року.</w:t>
      </w: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Також </w:t>
      </w:r>
      <w:r w:rsidRPr="00F622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п</w:t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/>
        </w:rPr>
        <w:t>итання щодо стану захисних споруд цивільного захисту та найпростіших укриттів (підвальних приміщень) додатково обговорювалось на нарадах та сесіях міської ради.</w:t>
      </w:r>
    </w:p>
    <w:p w14:paraId="772AF985" w14:textId="77777777" w:rsidR="00F6227F" w:rsidRPr="00F6227F" w:rsidRDefault="00F6227F" w:rsidP="001A46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27F">
        <w:rPr>
          <w:rFonts w:ascii="Times New Roman" w:eastAsia="Calibri" w:hAnsi="Times New Roman" w:cs="Times New Roman"/>
          <w:sz w:val="28"/>
          <w:szCs w:val="28"/>
          <w:lang w:eastAsia="ru-RU"/>
        </w:rPr>
        <w:t>На даний час</w:t>
      </w:r>
      <w:r w:rsidRPr="00F622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відділом</w:t>
      </w:r>
      <w:r w:rsidRPr="00F62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проводиться робота </w:t>
      </w:r>
      <w:proofErr w:type="spellStart"/>
      <w:r w:rsidRPr="00F6227F">
        <w:rPr>
          <w:rFonts w:ascii="Times New Roman" w:eastAsia="Calibri" w:hAnsi="Times New Roman" w:cs="Times New Roman"/>
          <w:sz w:val="28"/>
          <w:szCs w:val="28"/>
          <w:lang w:eastAsia="ru-RU"/>
        </w:rPr>
        <w:t>щодо</w:t>
      </w:r>
      <w:proofErr w:type="spellEnd"/>
      <w:r w:rsidRPr="00F622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модернізації місцевої системи оповіщення, а саме </w:t>
      </w:r>
      <w:proofErr w:type="spellStart"/>
      <w:r w:rsidRPr="00F6227F">
        <w:rPr>
          <w:rFonts w:ascii="Times New Roman" w:eastAsia="Calibri" w:hAnsi="Times New Roman" w:cs="Times New Roman"/>
          <w:sz w:val="28"/>
          <w:szCs w:val="28"/>
          <w:lang w:eastAsia="ru-RU"/>
        </w:rPr>
        <w:t>придбання</w:t>
      </w:r>
      <w:proofErr w:type="spellEnd"/>
      <w:r w:rsidRPr="00F62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22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комплекту обладнання </w:t>
      </w:r>
      <w:proofErr w:type="spellStart"/>
      <w:r w:rsidRPr="00F6227F">
        <w:rPr>
          <w:rFonts w:ascii="Times New Roman" w:eastAsia="Calibri" w:hAnsi="Times New Roman" w:cs="Times New Roman"/>
          <w:sz w:val="28"/>
          <w:szCs w:val="28"/>
          <w:lang w:eastAsia="ru-RU"/>
        </w:rPr>
        <w:t>системи</w:t>
      </w:r>
      <w:proofErr w:type="spellEnd"/>
      <w:r w:rsidRPr="00F62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22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інформування населення</w:t>
      </w:r>
      <w:r w:rsidRPr="00F62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6227F">
        <w:rPr>
          <w:rFonts w:ascii="Times New Roman" w:eastAsia="Calibri" w:hAnsi="Times New Roman" w:cs="Times New Roman"/>
          <w:sz w:val="28"/>
          <w:szCs w:val="28"/>
          <w:lang w:eastAsia="ru-RU"/>
        </w:rPr>
        <w:t>загрозу</w:t>
      </w:r>
      <w:proofErr w:type="spellEnd"/>
      <w:r w:rsidRPr="00F62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6227F">
        <w:rPr>
          <w:rFonts w:ascii="Times New Roman" w:eastAsia="Calibri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F62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Calibri" w:hAnsi="Times New Roman" w:cs="Times New Roman"/>
          <w:sz w:val="28"/>
          <w:szCs w:val="28"/>
          <w:lang w:eastAsia="ru-RU"/>
        </w:rPr>
        <w:t>надзвичайних</w:t>
      </w:r>
      <w:proofErr w:type="spellEnd"/>
      <w:r w:rsidRPr="00F62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7F">
        <w:rPr>
          <w:rFonts w:ascii="Times New Roman" w:eastAsia="Calibri" w:hAnsi="Times New Roman" w:cs="Times New Roman"/>
          <w:sz w:val="28"/>
          <w:szCs w:val="28"/>
          <w:lang w:eastAsia="ru-RU"/>
        </w:rPr>
        <w:t>ситуацій</w:t>
      </w:r>
      <w:proofErr w:type="spellEnd"/>
      <w:r w:rsidRPr="00F622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46B34C24" w14:textId="77777777" w:rsidR="00F6227F" w:rsidRPr="00F6227F" w:rsidRDefault="00F6227F" w:rsidP="001A46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настанням зимових холодів, з метою запобігання випадків переохолодження людей відповідно до розпорядження міського голови від 21.10.22 року № 304 визначено 8 стаціонарних пунктів обігріву на території громади.</w:t>
      </w:r>
    </w:p>
    <w:p w14:paraId="677CDF69" w14:textId="77777777" w:rsidR="00F6227F" w:rsidRPr="00F6227F" w:rsidRDefault="00F6227F" w:rsidP="001A46B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Кодексу цивільного захисту та постанов Кабінету Міністрів України також проводиться робота над розробкою плануючої документації з питань цивільного захисту, а саме підготовлено                                   та затверджено 6 рішень виконавчого комітету міської ради,                                    17 розпоряджень міського голови, надано 300 відповідей та інформацій на листи різних установ та організацій, опрацьовано 50 оперативних інформацій.</w:t>
      </w:r>
    </w:p>
    <w:p w14:paraId="3C93B349" w14:textId="77777777" w:rsidR="00F6227F" w:rsidRPr="00F6227F" w:rsidRDefault="00F6227F" w:rsidP="001A46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Відділом налагоджена тісна співпраця з </w:t>
      </w:r>
      <w:r w:rsidRPr="00F6227F">
        <w:rPr>
          <w:rFonts w:ascii="Times New Roman" w:eastAsia="Calibri" w:hAnsi="Times New Roman" w:cs="Times New Roman"/>
          <w:sz w:val="28"/>
          <w:szCs w:val="28"/>
          <w:lang w:val="uk-UA"/>
        </w:rPr>
        <w:t>3 ДПРЗ ГУ ДСНС України                 в області, Головним управлінням ДСНС України в області, управлінням             з питань цивільного захисту ОДА та іншими структурними підрозділами щодо питань цивільного захисту, запобігання та ліквідації надзвичайних ситуацій, а також постійно надається методична допомога підприємствам та установам.</w:t>
      </w:r>
    </w:p>
    <w:p w14:paraId="0951BFD4" w14:textId="77777777" w:rsidR="00F6227F" w:rsidRPr="00F6227F" w:rsidRDefault="00F6227F" w:rsidP="001A46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38E65C" w14:textId="77777777" w:rsidR="00F6227F" w:rsidRPr="00F6227F" w:rsidRDefault="00F6227F" w:rsidP="001A46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EA0FB1" w14:textId="77777777" w:rsidR="00F6227F" w:rsidRPr="00F6227F" w:rsidRDefault="00F6227F" w:rsidP="001A46B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з питань надзвичайних </w:t>
      </w:r>
    </w:p>
    <w:p w14:paraId="4B68E2F3" w14:textId="77777777" w:rsidR="00F6227F" w:rsidRPr="00F6227F" w:rsidRDefault="00F6227F" w:rsidP="001A46B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/>
        </w:rPr>
        <w:t>ситуацій, цивільного захисту, мобілізаційної</w:t>
      </w:r>
    </w:p>
    <w:p w14:paraId="11D76277" w14:textId="77777777" w:rsidR="00F6227F" w:rsidRPr="00F6227F" w:rsidRDefault="00F6227F" w:rsidP="001A46B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27F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 та реін</w:t>
      </w:r>
      <w:r w:rsidR="001A46B6">
        <w:rPr>
          <w:rFonts w:ascii="Times New Roman" w:eastAsia="Times New Roman" w:hAnsi="Times New Roman" w:cs="Times New Roman"/>
          <w:sz w:val="28"/>
          <w:szCs w:val="28"/>
          <w:lang w:val="uk-UA"/>
        </w:rPr>
        <w:t>теграції ветеранів міської ради</w:t>
      </w:r>
      <w:r w:rsidR="001A46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46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46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62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Любомир </w:t>
      </w:r>
      <w:r w:rsidR="001A46B6" w:rsidRPr="00F6227F">
        <w:rPr>
          <w:rFonts w:ascii="Times New Roman" w:eastAsia="Times New Roman" w:hAnsi="Times New Roman" w:cs="Times New Roman"/>
          <w:sz w:val="28"/>
          <w:szCs w:val="28"/>
          <w:lang w:val="uk-UA"/>
        </w:rPr>
        <w:t>КІЩУК</w:t>
      </w:r>
    </w:p>
    <w:p w14:paraId="0EE92F13" w14:textId="77777777" w:rsidR="00D13C46" w:rsidRPr="003F0208" w:rsidRDefault="00D13C46" w:rsidP="0061306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13C46" w:rsidRPr="003F0208" w:rsidSect="001A46B6">
      <w:headerReference w:type="default" r:id="rId7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96E88" w14:textId="77777777" w:rsidR="00E76434" w:rsidRDefault="00E76434" w:rsidP="001A46B6">
      <w:r>
        <w:separator/>
      </w:r>
    </w:p>
  </w:endnote>
  <w:endnote w:type="continuationSeparator" w:id="0">
    <w:p w14:paraId="240F658C" w14:textId="77777777" w:rsidR="00E76434" w:rsidRDefault="00E76434" w:rsidP="001A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415A5" w14:textId="77777777" w:rsidR="00E76434" w:rsidRDefault="00E76434" w:rsidP="001A46B6">
      <w:r>
        <w:separator/>
      </w:r>
    </w:p>
  </w:footnote>
  <w:footnote w:type="continuationSeparator" w:id="0">
    <w:p w14:paraId="2EB03E7B" w14:textId="77777777" w:rsidR="00E76434" w:rsidRDefault="00E76434" w:rsidP="001A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8263913"/>
      <w:docPartObj>
        <w:docPartGallery w:val="Page Numbers (Top of Page)"/>
        <w:docPartUnique/>
      </w:docPartObj>
    </w:sdtPr>
    <w:sdtEndPr/>
    <w:sdtContent>
      <w:p w14:paraId="7D3D9FDB" w14:textId="77777777" w:rsidR="001A46B6" w:rsidRPr="001A46B6" w:rsidRDefault="001A46B6" w:rsidP="001A46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46B6">
          <w:rPr>
            <w:noProof/>
            <w:lang w:val="uk-UA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10CCE"/>
    <w:multiLevelType w:val="hybridMultilevel"/>
    <w:tmpl w:val="12C46CE2"/>
    <w:lvl w:ilvl="0" w:tplc="D2441F5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CC"/>
    <w:rsid w:val="0000383F"/>
    <w:rsid w:val="000B28D8"/>
    <w:rsid w:val="001926CC"/>
    <w:rsid w:val="001A46B6"/>
    <w:rsid w:val="001C44BC"/>
    <w:rsid w:val="001C5258"/>
    <w:rsid w:val="00293F2C"/>
    <w:rsid w:val="003B02BD"/>
    <w:rsid w:val="003F0208"/>
    <w:rsid w:val="00495981"/>
    <w:rsid w:val="00515316"/>
    <w:rsid w:val="005C2BFE"/>
    <w:rsid w:val="00613062"/>
    <w:rsid w:val="00673A2E"/>
    <w:rsid w:val="00697652"/>
    <w:rsid w:val="006B7890"/>
    <w:rsid w:val="00733A1F"/>
    <w:rsid w:val="008A5D1E"/>
    <w:rsid w:val="008E6CD6"/>
    <w:rsid w:val="009050EC"/>
    <w:rsid w:val="00910602"/>
    <w:rsid w:val="0092284A"/>
    <w:rsid w:val="00935A67"/>
    <w:rsid w:val="009752A4"/>
    <w:rsid w:val="009E6085"/>
    <w:rsid w:val="009F22A8"/>
    <w:rsid w:val="00A3604A"/>
    <w:rsid w:val="00BA7F3C"/>
    <w:rsid w:val="00C34598"/>
    <w:rsid w:val="00C43A03"/>
    <w:rsid w:val="00C64477"/>
    <w:rsid w:val="00C7017D"/>
    <w:rsid w:val="00C73650"/>
    <w:rsid w:val="00C9159E"/>
    <w:rsid w:val="00D13C46"/>
    <w:rsid w:val="00D34654"/>
    <w:rsid w:val="00E16E43"/>
    <w:rsid w:val="00E71FD6"/>
    <w:rsid w:val="00E76434"/>
    <w:rsid w:val="00EC7C19"/>
    <w:rsid w:val="00F1226C"/>
    <w:rsid w:val="00F1511F"/>
    <w:rsid w:val="00F6227F"/>
    <w:rsid w:val="00F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DF13"/>
  <w15:docId w15:val="{68C6047D-F1D9-49F3-BC8B-2E6BEFC9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F97A3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A46B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46B6"/>
    <w:rPr>
      <w:lang w:val="ru-RU"/>
    </w:rPr>
  </w:style>
  <w:style w:type="paragraph" w:styleId="aa">
    <w:name w:val="footer"/>
    <w:basedOn w:val="a"/>
    <w:link w:val="ab"/>
    <w:uiPriority w:val="99"/>
    <w:unhideWhenUsed/>
    <w:rsid w:val="001A46B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46B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cp:lastPrinted>2022-11-21T13:28:00Z</cp:lastPrinted>
  <dcterms:created xsi:type="dcterms:W3CDTF">2022-11-22T15:55:00Z</dcterms:created>
  <dcterms:modified xsi:type="dcterms:W3CDTF">2022-11-22T15:55:00Z</dcterms:modified>
</cp:coreProperties>
</file>